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229"/>
      </w:tblGrid>
      <w:tr w:rsidR="001D499C" w:rsidRPr="000C72EE" w14:paraId="60DE2E60" w14:textId="77777777" w:rsidTr="005D0000">
        <w:trPr>
          <w:trHeight w:val="1128"/>
          <w:tblHeader/>
        </w:trPr>
        <w:tc>
          <w:tcPr>
            <w:tcW w:w="10632" w:type="dxa"/>
            <w:gridSpan w:val="2"/>
            <w:shd w:val="clear" w:color="auto" w:fill="D9D9D9"/>
            <w:vAlign w:val="center"/>
          </w:tcPr>
          <w:p w14:paraId="5C02575B" w14:textId="388C3C41" w:rsidR="005A02C0" w:rsidRPr="000C72EE" w:rsidRDefault="001D499C" w:rsidP="005B6343">
            <w:pPr>
              <w:pStyle w:val="Encabezado"/>
              <w:spacing w:line="0" w:lineRule="atLeast"/>
              <w:jc w:val="center"/>
              <w:rPr>
                <w:rFonts w:ascii="Arial" w:hAnsi="Arial" w:cs="Arial"/>
                <w:i/>
                <w:sz w:val="19"/>
                <w:szCs w:val="19"/>
                <w:lang w:val="es-CO"/>
              </w:rPr>
            </w:pPr>
            <w:r w:rsidRPr="000C72EE">
              <w:rPr>
                <w:rFonts w:ascii="Arial" w:hAnsi="Arial" w:cs="Arial"/>
                <w:sz w:val="19"/>
                <w:szCs w:val="19"/>
                <w:lang w:val="es-CO"/>
              </w:rPr>
              <w:t>Proyecto de</w:t>
            </w:r>
            <w:r w:rsidR="00CE0221" w:rsidRPr="000C72EE">
              <w:rPr>
                <w:rFonts w:ascii="Arial" w:hAnsi="Arial" w:cs="Arial"/>
                <w:sz w:val="19"/>
                <w:szCs w:val="19"/>
                <w:lang w:val="es-CO"/>
              </w:rPr>
              <w:t xml:space="preserve"> Resolución</w:t>
            </w:r>
            <w:r w:rsidR="00261E5E" w:rsidRPr="000C72EE">
              <w:rPr>
                <w:rFonts w:ascii="Arial" w:hAnsi="Arial" w:cs="Arial"/>
                <w:sz w:val="19"/>
                <w:szCs w:val="19"/>
                <w:lang w:val="es-CO"/>
              </w:rPr>
              <w:t xml:space="preserve"> </w:t>
            </w:r>
            <w:r w:rsidR="005A02C0" w:rsidRPr="000C72EE">
              <w:rPr>
                <w:rFonts w:ascii="Arial" w:hAnsi="Arial" w:cs="Arial"/>
                <w:sz w:val="19"/>
                <w:szCs w:val="19"/>
                <w:lang w:val="es-CO"/>
              </w:rPr>
              <w:t>“</w:t>
            </w:r>
            <w:r w:rsidR="00BC6351" w:rsidRPr="000C72EE">
              <w:rPr>
                <w:rFonts w:ascii="Arial" w:hAnsi="Arial" w:cs="Arial"/>
                <w:i/>
                <w:sz w:val="19"/>
                <w:szCs w:val="19"/>
                <w:lang w:val="es-CO"/>
              </w:rPr>
              <w:t>Por la cual se establecen los criterios de identificación, vinculación y desvinculación de hogares en condición de pobreza y pobreza extrema a la Estrategia Red Unidos</w:t>
            </w:r>
            <w:r w:rsidR="00D47846" w:rsidRPr="000C72EE">
              <w:rPr>
                <w:rFonts w:ascii="Arial" w:hAnsi="Arial" w:cs="Arial"/>
                <w:i/>
                <w:sz w:val="19"/>
                <w:szCs w:val="19"/>
                <w:lang w:val="es-CO"/>
              </w:rPr>
              <w:t xml:space="preserve"> </w:t>
            </w:r>
            <w:r w:rsidR="00D47846" w:rsidRPr="000C72EE">
              <w:rPr>
                <w:rFonts w:ascii="Arial" w:eastAsia="Tahoma" w:hAnsi="Arial" w:cs="Arial"/>
                <w:i/>
                <w:iCs/>
                <w:spacing w:val="-10"/>
                <w:sz w:val="19"/>
                <w:szCs w:val="19"/>
                <w:lang w:val="es" w:eastAsia="en-US"/>
              </w:rPr>
              <w:t>durante la operación Piloto 2019</w:t>
            </w:r>
            <w:r w:rsidR="009D3A21" w:rsidRPr="000C72EE">
              <w:rPr>
                <w:rFonts w:ascii="Arial" w:hAnsi="Arial" w:cs="Arial"/>
                <w:i/>
                <w:sz w:val="19"/>
                <w:szCs w:val="19"/>
                <w:lang w:val="es-CO"/>
              </w:rPr>
              <w:t>”</w:t>
            </w:r>
          </w:p>
        </w:tc>
      </w:tr>
      <w:tr w:rsidR="001D499C" w:rsidRPr="000C72EE" w14:paraId="152F5FED" w14:textId="77777777" w:rsidTr="000C72EE">
        <w:trPr>
          <w:trHeight w:val="471"/>
        </w:trPr>
        <w:tc>
          <w:tcPr>
            <w:tcW w:w="3403" w:type="dxa"/>
            <w:vAlign w:val="center"/>
          </w:tcPr>
          <w:p w14:paraId="46A5FD6E" w14:textId="77777777" w:rsidR="001D499C" w:rsidRPr="000C72EE" w:rsidRDefault="001D499C"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 xml:space="preserve">Dependencia que desarrolla el proyecto de Norma </w:t>
            </w:r>
          </w:p>
        </w:tc>
        <w:tc>
          <w:tcPr>
            <w:tcW w:w="7229" w:type="dxa"/>
            <w:vAlign w:val="center"/>
          </w:tcPr>
          <w:p w14:paraId="1175EA73" w14:textId="6B9F78E6" w:rsidR="001D499C" w:rsidRPr="000C72EE" w:rsidRDefault="003330F5" w:rsidP="000C72EE">
            <w:pPr>
              <w:pStyle w:val="Sinespaciado"/>
              <w:spacing w:line="0" w:lineRule="atLeast"/>
              <w:rPr>
                <w:rFonts w:ascii="Arial" w:hAnsi="Arial" w:cs="Arial"/>
                <w:sz w:val="19"/>
                <w:szCs w:val="19"/>
                <w:lang w:val="es-CO"/>
              </w:rPr>
            </w:pPr>
            <w:r w:rsidRPr="000C72EE">
              <w:rPr>
                <w:rFonts w:ascii="Arial" w:hAnsi="Arial" w:cs="Arial"/>
                <w:sz w:val="19"/>
                <w:szCs w:val="19"/>
                <w:lang w:val="es-CO"/>
              </w:rPr>
              <w:t xml:space="preserve">Subdirección General para la Superación de la Pobreza y </w:t>
            </w:r>
            <w:r w:rsidR="00CF5FF8" w:rsidRPr="000C72EE">
              <w:rPr>
                <w:rFonts w:ascii="Arial" w:hAnsi="Arial" w:cs="Arial"/>
                <w:sz w:val="19"/>
                <w:szCs w:val="19"/>
                <w:lang w:val="es-CO"/>
              </w:rPr>
              <w:t>Dirección</w:t>
            </w:r>
            <w:r w:rsidR="00BC6351" w:rsidRPr="000C72EE">
              <w:rPr>
                <w:rFonts w:ascii="Arial" w:hAnsi="Arial" w:cs="Arial"/>
                <w:sz w:val="19"/>
                <w:szCs w:val="19"/>
                <w:lang w:val="es-CO"/>
              </w:rPr>
              <w:t xml:space="preserve"> de Acompañamiento Familiar y Comunitario</w:t>
            </w:r>
            <w:r w:rsidR="002336EE">
              <w:rPr>
                <w:rFonts w:ascii="Arial" w:hAnsi="Arial" w:cs="Arial"/>
                <w:sz w:val="19"/>
                <w:szCs w:val="19"/>
                <w:lang w:val="es-CO"/>
              </w:rPr>
              <w:t xml:space="preserve"> </w:t>
            </w:r>
          </w:p>
          <w:p w14:paraId="68F835A8" w14:textId="6E4CC030" w:rsidR="003627C9" w:rsidRPr="000C72EE" w:rsidRDefault="003627C9" w:rsidP="000C72EE">
            <w:pPr>
              <w:pStyle w:val="Sinespaciado"/>
              <w:spacing w:line="0" w:lineRule="atLeast"/>
              <w:rPr>
                <w:rFonts w:ascii="Arial" w:hAnsi="Arial" w:cs="Arial"/>
                <w:sz w:val="19"/>
                <w:szCs w:val="19"/>
                <w:lang w:val="es-CO"/>
              </w:rPr>
            </w:pPr>
          </w:p>
        </w:tc>
      </w:tr>
      <w:tr w:rsidR="001D499C" w:rsidRPr="000C72EE" w14:paraId="03BD6C0C" w14:textId="77777777" w:rsidTr="005D0000">
        <w:trPr>
          <w:trHeight w:val="553"/>
        </w:trPr>
        <w:tc>
          <w:tcPr>
            <w:tcW w:w="3403" w:type="dxa"/>
            <w:vAlign w:val="center"/>
          </w:tcPr>
          <w:p w14:paraId="557FBE2B" w14:textId="77777777" w:rsidR="001D499C" w:rsidRPr="000C72EE" w:rsidRDefault="001D499C"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 xml:space="preserve">Proyecto de Decreto o Resolución: </w:t>
            </w:r>
          </w:p>
        </w:tc>
        <w:tc>
          <w:tcPr>
            <w:tcW w:w="7229" w:type="dxa"/>
            <w:vAlign w:val="center"/>
          </w:tcPr>
          <w:p w14:paraId="20AF64DE" w14:textId="182628A8" w:rsidR="003627C9" w:rsidRPr="000C72EE" w:rsidRDefault="00987107" w:rsidP="005B6343">
            <w:pPr>
              <w:pStyle w:val="Encabezado"/>
              <w:spacing w:line="0" w:lineRule="atLeast"/>
              <w:jc w:val="both"/>
              <w:rPr>
                <w:rFonts w:ascii="Arial" w:hAnsi="Arial" w:cs="Arial"/>
                <w:i/>
                <w:sz w:val="19"/>
                <w:szCs w:val="19"/>
                <w:lang w:val="es-CO"/>
              </w:rPr>
            </w:pPr>
            <w:r w:rsidRPr="000C72EE">
              <w:rPr>
                <w:rFonts w:ascii="Arial" w:hAnsi="Arial" w:cs="Arial"/>
                <w:sz w:val="19"/>
                <w:szCs w:val="19"/>
                <w:lang w:val="es-CO"/>
              </w:rPr>
              <w:t xml:space="preserve">Proyecto de Resolución </w:t>
            </w:r>
            <w:r w:rsidR="005D0000" w:rsidRPr="000C72EE">
              <w:rPr>
                <w:rFonts w:ascii="Arial" w:hAnsi="Arial" w:cs="Arial"/>
                <w:sz w:val="19"/>
                <w:szCs w:val="19"/>
                <w:lang w:val="es-CO"/>
              </w:rPr>
              <w:t>“</w:t>
            </w:r>
            <w:r w:rsidR="00BC6351" w:rsidRPr="000C72EE">
              <w:rPr>
                <w:rFonts w:ascii="Arial" w:hAnsi="Arial" w:cs="Arial"/>
                <w:i/>
                <w:sz w:val="19"/>
                <w:szCs w:val="19"/>
                <w:lang w:val="es-CO"/>
              </w:rPr>
              <w:t>Por la cual se establecen los criterios de identificación, vinculación y desvinculación de hogares en condición de pobreza y pobreza extrema a la Estrategia Red Unidos</w:t>
            </w:r>
            <w:r w:rsidR="00D47846" w:rsidRPr="000C72EE">
              <w:rPr>
                <w:rFonts w:ascii="Arial" w:hAnsi="Arial" w:cs="Arial"/>
                <w:i/>
                <w:sz w:val="19"/>
                <w:szCs w:val="19"/>
                <w:lang w:val="es-CO"/>
              </w:rPr>
              <w:t xml:space="preserve"> </w:t>
            </w:r>
            <w:r w:rsidR="00D47846" w:rsidRPr="000C72EE">
              <w:rPr>
                <w:rFonts w:ascii="Arial" w:eastAsia="Tahoma" w:hAnsi="Arial" w:cs="Arial"/>
                <w:i/>
                <w:iCs/>
                <w:spacing w:val="-10"/>
                <w:sz w:val="19"/>
                <w:szCs w:val="19"/>
                <w:lang w:val="es" w:eastAsia="en-US"/>
              </w:rPr>
              <w:t>durante la operación Piloto 2019</w:t>
            </w:r>
            <w:r w:rsidR="005A02C0" w:rsidRPr="000C72EE">
              <w:rPr>
                <w:rFonts w:ascii="Arial" w:hAnsi="Arial" w:cs="Arial"/>
                <w:i/>
                <w:sz w:val="19"/>
                <w:szCs w:val="19"/>
                <w:lang w:val="es-CO"/>
              </w:rPr>
              <w:t>”</w:t>
            </w:r>
          </w:p>
        </w:tc>
      </w:tr>
    </w:tbl>
    <w:p w14:paraId="14E6C235" w14:textId="77777777" w:rsidR="001D499C" w:rsidRPr="000C72EE" w:rsidRDefault="001D499C" w:rsidP="005B6343">
      <w:pPr>
        <w:pStyle w:val="Sinespaciado"/>
        <w:spacing w:line="0" w:lineRule="atLeast"/>
        <w:jc w:val="both"/>
        <w:rPr>
          <w:rFonts w:ascii="Arial" w:hAnsi="Arial" w:cs="Arial"/>
          <w:sz w:val="19"/>
          <w:szCs w:val="19"/>
          <w:lang w:val="es-CO"/>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29"/>
      </w:tblGrid>
      <w:tr w:rsidR="002C47D1" w:rsidRPr="000C72EE" w14:paraId="140E15D6" w14:textId="77777777" w:rsidTr="005D0000">
        <w:tc>
          <w:tcPr>
            <w:tcW w:w="3403" w:type="dxa"/>
            <w:tcBorders>
              <w:right w:val="single" w:sz="4" w:space="0" w:color="auto"/>
            </w:tcBorders>
            <w:vAlign w:val="center"/>
          </w:tcPr>
          <w:p w14:paraId="73B5276B" w14:textId="77777777" w:rsidR="002C47D1" w:rsidRPr="000C72EE" w:rsidRDefault="002C47D1"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1. Los antecedentes y las razones de oportunidad y conveniencia que justifican su expedición.</w:t>
            </w:r>
          </w:p>
          <w:p w14:paraId="07B62E9B" w14:textId="77777777" w:rsidR="002C47D1" w:rsidRPr="000C72EE" w:rsidRDefault="002C47D1" w:rsidP="005B6343">
            <w:pPr>
              <w:pStyle w:val="Sinespaciado"/>
              <w:spacing w:line="0" w:lineRule="atLeast"/>
              <w:jc w:val="both"/>
              <w:rPr>
                <w:rFonts w:ascii="Arial" w:hAnsi="Arial" w:cs="Arial"/>
                <w:b/>
                <w:sz w:val="19"/>
                <w:szCs w:val="19"/>
                <w:lang w:val="es-CO"/>
              </w:rPr>
            </w:pPr>
          </w:p>
        </w:tc>
        <w:tc>
          <w:tcPr>
            <w:tcW w:w="7229" w:type="dxa"/>
            <w:tcBorders>
              <w:top w:val="single" w:sz="4" w:space="0" w:color="auto"/>
              <w:left w:val="single" w:sz="4" w:space="0" w:color="auto"/>
              <w:bottom w:val="single" w:sz="4" w:space="0" w:color="auto"/>
              <w:right w:val="single" w:sz="4" w:space="0" w:color="auto"/>
            </w:tcBorders>
            <w:vAlign w:val="center"/>
          </w:tcPr>
          <w:p w14:paraId="6F44C42A" w14:textId="1A1F7CAF" w:rsidR="00BC6351" w:rsidRPr="000C72EE" w:rsidRDefault="00BC6351" w:rsidP="005B6343">
            <w:pPr>
              <w:autoSpaceDE w:val="0"/>
              <w:autoSpaceDN w:val="0"/>
              <w:adjustRightInd w:val="0"/>
              <w:spacing w:line="0" w:lineRule="atLeast"/>
              <w:jc w:val="both"/>
              <w:rPr>
                <w:rFonts w:ascii="Arial" w:hAnsi="Arial" w:cs="Arial"/>
                <w:sz w:val="19"/>
                <w:szCs w:val="19"/>
              </w:rPr>
            </w:pPr>
            <w:r w:rsidRPr="000C72EE">
              <w:rPr>
                <w:rFonts w:ascii="Arial" w:hAnsi="Arial" w:cs="Arial"/>
                <w:sz w:val="19"/>
                <w:szCs w:val="19"/>
              </w:rPr>
              <w:t>El artículo 1 del Decreto 2094 de 2016 contempla que el Departamento Administrativo para la Prosperidad Social es el organismo principal de la Administración Pública, del Sector Administrativo de Inclusión Social y Reconciliación.</w:t>
            </w:r>
          </w:p>
          <w:p w14:paraId="23AC79DE" w14:textId="497FAC66" w:rsidR="00BC6351" w:rsidRPr="000C72EE" w:rsidRDefault="00BC6351" w:rsidP="005B6343">
            <w:pPr>
              <w:autoSpaceDE w:val="0"/>
              <w:autoSpaceDN w:val="0"/>
              <w:adjustRightInd w:val="0"/>
              <w:spacing w:line="0" w:lineRule="atLeast"/>
              <w:jc w:val="both"/>
              <w:rPr>
                <w:rFonts w:ascii="Arial" w:hAnsi="Arial" w:cs="Arial"/>
                <w:sz w:val="19"/>
                <w:szCs w:val="19"/>
              </w:rPr>
            </w:pPr>
          </w:p>
          <w:p w14:paraId="42059860" w14:textId="5055B94B" w:rsidR="00BC6351" w:rsidRPr="000C72EE" w:rsidRDefault="00BC6351" w:rsidP="005B6343">
            <w:pPr>
              <w:autoSpaceDE w:val="0"/>
              <w:autoSpaceDN w:val="0"/>
              <w:adjustRightInd w:val="0"/>
              <w:spacing w:line="0" w:lineRule="atLeast"/>
              <w:jc w:val="both"/>
              <w:rPr>
                <w:rFonts w:ascii="Arial" w:hAnsi="Arial" w:cs="Arial"/>
                <w:sz w:val="19"/>
                <w:szCs w:val="19"/>
              </w:rPr>
            </w:pPr>
            <w:r w:rsidRPr="000C72EE">
              <w:rPr>
                <w:rFonts w:ascii="Arial" w:hAnsi="Arial" w:cs="Arial"/>
                <w:sz w:val="19"/>
                <w:szCs w:val="19"/>
              </w:rPr>
              <w:t xml:space="preserve">El artículo 3 del Decreto 2094 de 2016, establece que el Departamento Administrativo para la Prosperidad Social, tiene por objetivo </w:t>
            </w:r>
            <w:r w:rsidRPr="000C72EE">
              <w:rPr>
                <w:rFonts w:ascii="Arial" w:hAnsi="Arial" w:cs="Arial"/>
                <w:i/>
                <w:sz w:val="19"/>
                <w:szCs w:val="19"/>
              </w:rPr>
              <w:t>“(…)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y la atención y reparación a víctimas del conflicto armado a las que se refiere el artículo 3º de la Ley 1448 de 2011, el cual desarrollará directamente o a través de sus entidades adscritas o vinculadas, en coordinación con las demás entidades u organismos del Estado competentes</w:t>
            </w:r>
            <w:r w:rsidRPr="000C72EE">
              <w:rPr>
                <w:rFonts w:ascii="Arial" w:hAnsi="Arial" w:cs="Arial"/>
                <w:sz w:val="19"/>
                <w:szCs w:val="19"/>
              </w:rPr>
              <w:t>”.</w:t>
            </w:r>
          </w:p>
          <w:p w14:paraId="03B251EF" w14:textId="6AFDEF93" w:rsidR="00BC6351" w:rsidRPr="000C72EE" w:rsidRDefault="00BC6351" w:rsidP="005B6343">
            <w:pPr>
              <w:autoSpaceDE w:val="0"/>
              <w:autoSpaceDN w:val="0"/>
              <w:adjustRightInd w:val="0"/>
              <w:spacing w:line="0" w:lineRule="atLeast"/>
              <w:jc w:val="both"/>
              <w:rPr>
                <w:rFonts w:ascii="Arial" w:hAnsi="Arial" w:cs="Arial"/>
                <w:sz w:val="19"/>
                <w:szCs w:val="19"/>
              </w:rPr>
            </w:pPr>
          </w:p>
          <w:p w14:paraId="2ADCCB9F" w14:textId="160B7B7B" w:rsidR="00BC6351" w:rsidRPr="000C72EE" w:rsidRDefault="00BC6351" w:rsidP="005B6343">
            <w:pPr>
              <w:autoSpaceDE w:val="0"/>
              <w:autoSpaceDN w:val="0"/>
              <w:adjustRightInd w:val="0"/>
              <w:spacing w:line="0" w:lineRule="atLeast"/>
              <w:jc w:val="both"/>
              <w:rPr>
                <w:rFonts w:ascii="Arial" w:hAnsi="Arial" w:cs="Arial"/>
                <w:i/>
                <w:sz w:val="19"/>
                <w:szCs w:val="19"/>
                <w:shd w:val="clear" w:color="auto" w:fill="FFFFFF"/>
              </w:rPr>
            </w:pPr>
            <w:r w:rsidRPr="000C72EE">
              <w:rPr>
                <w:rFonts w:ascii="Arial" w:hAnsi="Arial" w:cs="Arial"/>
                <w:sz w:val="19"/>
                <w:szCs w:val="19"/>
              </w:rPr>
              <w:t xml:space="preserve">El artículo 4 Ibidem, establece dentro de las funciones </w:t>
            </w:r>
            <w:r w:rsidRPr="000C72EE">
              <w:rPr>
                <w:rFonts w:ascii="Arial" w:hAnsi="Arial" w:cs="Arial"/>
                <w:sz w:val="19"/>
                <w:szCs w:val="19"/>
                <w:shd w:val="clear" w:color="auto" w:fill="FFFFFF"/>
              </w:rPr>
              <w:t xml:space="preserve">del Departamento Administrativo para la Prosperidad Social las siguientes: </w:t>
            </w:r>
            <w:r w:rsidRPr="000C72EE">
              <w:rPr>
                <w:rFonts w:ascii="Arial" w:hAnsi="Arial" w:cs="Arial"/>
                <w:i/>
                <w:sz w:val="19"/>
                <w:szCs w:val="19"/>
                <w:shd w:val="clear" w:color="auto" w:fill="FFFFFF"/>
              </w:rPr>
              <w:t>1. Formular, dirigir, coordinar, ejecutar y articular las políticas, planes, programas, estrategias y proyectos para la inclusión social y la reconciliación en términos de la superación de la pobreza y pobreza extrema, la atención de grupos vulnerables y la atención y reparación a víctimas del conflicto armado a que se refiere el artículo 3 de la Ley 1448 de 2011…; 3. Impartir directrices a las entidades del Orden Nacional para la intervención de las poblaciones focalizadas por el Departamento, en el ámbito de las competencias de cada una de éstas. 4. Adoptar y ejecutar planes, programas, estrategias y proyectos para gestionar y focalizar la oferta social de las entidades del Orden Nacional en el territorio, con criterios de eficiencia y eficacia, para garantizar el mejoramiento de las condiciones de vida. 5. Adoptar y ejecutar planes, programas, estrategias y proyectos para la población en situación de pobreza y pobreza extrema, vulnerable y víctima de la violencia, a través del acompañamiento familiar y comunitario que contribuyan a la inclusión social y reconciliación”.</w:t>
            </w:r>
          </w:p>
          <w:p w14:paraId="518CDA13" w14:textId="2396F42E" w:rsidR="00BC6351" w:rsidRPr="000C72EE" w:rsidRDefault="00BC6351" w:rsidP="005B6343">
            <w:pPr>
              <w:autoSpaceDE w:val="0"/>
              <w:autoSpaceDN w:val="0"/>
              <w:adjustRightInd w:val="0"/>
              <w:spacing w:line="0" w:lineRule="atLeast"/>
              <w:jc w:val="both"/>
              <w:rPr>
                <w:rFonts w:ascii="Arial" w:hAnsi="Arial" w:cs="Arial"/>
                <w:i/>
                <w:sz w:val="19"/>
                <w:szCs w:val="19"/>
                <w:shd w:val="clear" w:color="auto" w:fill="FFFFFF"/>
              </w:rPr>
            </w:pPr>
          </w:p>
          <w:p w14:paraId="4A99A188" w14:textId="043C8896" w:rsidR="00BC6351" w:rsidRPr="000C72EE" w:rsidRDefault="00BC6351" w:rsidP="00BC6351">
            <w:pPr>
              <w:autoSpaceDE w:val="0"/>
              <w:autoSpaceDN w:val="0"/>
              <w:adjustRightInd w:val="0"/>
              <w:spacing w:line="0" w:lineRule="atLeast"/>
              <w:jc w:val="both"/>
              <w:rPr>
                <w:rFonts w:ascii="Arial" w:hAnsi="Arial" w:cs="Arial"/>
                <w:i/>
                <w:sz w:val="19"/>
                <w:szCs w:val="19"/>
              </w:rPr>
            </w:pPr>
            <w:r w:rsidRPr="000C72EE">
              <w:rPr>
                <w:rFonts w:ascii="Arial" w:hAnsi="Arial" w:cs="Arial"/>
                <w:sz w:val="19"/>
                <w:szCs w:val="19"/>
              </w:rPr>
              <w:t>El literal b del artículo 6 de la Resolución 237 de 2019 del Departamento Administrativo para la Prosperidad Social estableció como función de la Subdirección General para la Superación de la Pobreza, entre otras “</w:t>
            </w:r>
            <w:r w:rsidRPr="000C72EE">
              <w:rPr>
                <w:rFonts w:ascii="Arial" w:hAnsi="Arial" w:cs="Arial"/>
                <w:i/>
                <w:sz w:val="19"/>
                <w:szCs w:val="19"/>
              </w:rPr>
              <w:t>(…) Diseñar e implementar, en coordinación con las entidades competentes y demás dependencias de Prosperidad Social, instrumentos que promuevan la focalización, articulación y adecuación de los servicios y programas dirigidos a las familias en condición de pobreza, pobreza extrema y vulnerabilidad”</w:t>
            </w:r>
          </w:p>
          <w:p w14:paraId="7122440D" w14:textId="00BDADB4" w:rsidR="00BC6351" w:rsidRPr="000C72EE" w:rsidRDefault="00BC6351" w:rsidP="005B6343">
            <w:pPr>
              <w:autoSpaceDE w:val="0"/>
              <w:autoSpaceDN w:val="0"/>
              <w:adjustRightInd w:val="0"/>
              <w:spacing w:line="0" w:lineRule="atLeast"/>
              <w:jc w:val="both"/>
              <w:rPr>
                <w:rFonts w:ascii="Arial" w:hAnsi="Arial" w:cs="Arial"/>
                <w:sz w:val="19"/>
                <w:szCs w:val="19"/>
              </w:rPr>
            </w:pPr>
          </w:p>
          <w:p w14:paraId="07BD8187" w14:textId="257824A3" w:rsidR="00BC6351" w:rsidRPr="000C72EE" w:rsidRDefault="00BC6351" w:rsidP="005B6343">
            <w:pPr>
              <w:autoSpaceDE w:val="0"/>
              <w:autoSpaceDN w:val="0"/>
              <w:adjustRightInd w:val="0"/>
              <w:spacing w:line="0" w:lineRule="atLeast"/>
              <w:jc w:val="both"/>
              <w:rPr>
                <w:rFonts w:ascii="Arial" w:hAnsi="Arial" w:cs="Arial"/>
                <w:i/>
                <w:sz w:val="19"/>
                <w:szCs w:val="19"/>
              </w:rPr>
            </w:pPr>
            <w:r w:rsidRPr="000C72EE">
              <w:rPr>
                <w:rFonts w:ascii="Arial" w:hAnsi="Arial" w:cs="Arial"/>
                <w:sz w:val="19"/>
                <w:szCs w:val="19"/>
              </w:rPr>
              <w:t xml:space="preserve">El numeral 1 del artículo 18 del Decreto 2094 de 2016, establece como función de la Dirección Articulación y Gestión de Oferta Social: </w:t>
            </w:r>
            <w:r w:rsidRPr="000C72EE">
              <w:rPr>
                <w:rFonts w:ascii="Arial" w:hAnsi="Arial" w:cs="Arial"/>
                <w:i/>
                <w:sz w:val="19"/>
                <w:szCs w:val="19"/>
              </w:rPr>
              <w:t>“1. Adelantar las acciones de articulación de la oferta social del Estado hacia poblaciones objeto Sector de la Inclusión Social y Reconciliación, teniendo en cuenta los lineamientos de la focalización y las consideraciones operativas para la implementación de los programas, planes y proyectos priorizados.”</w:t>
            </w:r>
          </w:p>
          <w:p w14:paraId="0D2237FE" w14:textId="74CAB648" w:rsidR="00BC6351" w:rsidRPr="000C72EE" w:rsidRDefault="00BC6351" w:rsidP="005B6343">
            <w:pPr>
              <w:autoSpaceDE w:val="0"/>
              <w:autoSpaceDN w:val="0"/>
              <w:adjustRightInd w:val="0"/>
              <w:spacing w:line="0" w:lineRule="atLeast"/>
              <w:jc w:val="both"/>
              <w:rPr>
                <w:rFonts w:ascii="Arial" w:hAnsi="Arial" w:cs="Arial"/>
                <w:i/>
                <w:sz w:val="19"/>
                <w:szCs w:val="19"/>
              </w:rPr>
            </w:pPr>
          </w:p>
          <w:p w14:paraId="1FBFCC0A" w14:textId="2DDA8953" w:rsidR="00BC6351" w:rsidRPr="000C72EE" w:rsidRDefault="00BC6351" w:rsidP="005B6343">
            <w:pPr>
              <w:autoSpaceDE w:val="0"/>
              <w:autoSpaceDN w:val="0"/>
              <w:adjustRightInd w:val="0"/>
              <w:spacing w:line="0" w:lineRule="atLeast"/>
              <w:jc w:val="both"/>
              <w:rPr>
                <w:rFonts w:ascii="Arial" w:hAnsi="Arial" w:cs="Arial"/>
                <w:i/>
                <w:sz w:val="19"/>
                <w:szCs w:val="19"/>
              </w:rPr>
            </w:pPr>
            <w:r w:rsidRPr="000C72EE">
              <w:rPr>
                <w:rFonts w:ascii="Arial" w:hAnsi="Arial" w:cs="Arial"/>
                <w:sz w:val="19"/>
                <w:szCs w:val="19"/>
              </w:rPr>
              <w:t>El numeral 1 del artículo 19 del Decreto 2094 de 2016, establece como función de la Dirección de Acompañamiento Familiar y Comunitario entre otras, la siguiente</w:t>
            </w:r>
            <w:r w:rsidRPr="000C72EE">
              <w:rPr>
                <w:rFonts w:ascii="Arial" w:hAnsi="Arial" w:cs="Arial"/>
                <w:i/>
                <w:sz w:val="19"/>
                <w:szCs w:val="19"/>
              </w:rPr>
              <w:t xml:space="preserve">: "Implementar la estrategia de acompañamiento familiar y comunitario, en lo </w:t>
            </w:r>
            <w:r w:rsidRPr="000C72EE">
              <w:rPr>
                <w:rFonts w:ascii="Arial" w:hAnsi="Arial" w:cs="Arial"/>
                <w:i/>
                <w:sz w:val="19"/>
                <w:szCs w:val="19"/>
              </w:rPr>
              <w:lastRenderedPageBreak/>
              <w:t>relacionado con la atención a la población en situación de pobreza y pobreza extrema y grupos vulnerables".</w:t>
            </w:r>
          </w:p>
          <w:p w14:paraId="33D2F1FF" w14:textId="3E9A89FF" w:rsidR="00BC6351" w:rsidRPr="000C72EE" w:rsidRDefault="00BC6351" w:rsidP="005B6343">
            <w:pPr>
              <w:autoSpaceDE w:val="0"/>
              <w:autoSpaceDN w:val="0"/>
              <w:adjustRightInd w:val="0"/>
              <w:spacing w:line="0" w:lineRule="atLeast"/>
              <w:jc w:val="both"/>
              <w:rPr>
                <w:rFonts w:ascii="Arial" w:hAnsi="Arial" w:cs="Arial"/>
                <w:i/>
                <w:sz w:val="19"/>
                <w:szCs w:val="19"/>
              </w:rPr>
            </w:pPr>
          </w:p>
          <w:p w14:paraId="3DA57273" w14:textId="77777777" w:rsidR="00691269" w:rsidRPr="000C72EE" w:rsidRDefault="00BC6351" w:rsidP="005B6343">
            <w:pPr>
              <w:autoSpaceDE w:val="0"/>
              <w:autoSpaceDN w:val="0"/>
              <w:adjustRightInd w:val="0"/>
              <w:spacing w:line="0" w:lineRule="atLeast"/>
              <w:jc w:val="both"/>
              <w:rPr>
                <w:rFonts w:ascii="Arial" w:hAnsi="Arial" w:cs="Arial"/>
                <w:sz w:val="19"/>
                <w:szCs w:val="19"/>
              </w:rPr>
            </w:pPr>
            <w:r w:rsidRPr="000C72EE">
              <w:rPr>
                <w:rFonts w:ascii="Arial" w:hAnsi="Arial" w:cs="Arial"/>
                <w:sz w:val="19"/>
                <w:szCs w:val="19"/>
              </w:rPr>
              <w:t xml:space="preserve">El artículo 2.2.8.1.1 del Decreto 1082 de 2015 “Decreto Único Reglamentario del Sector Administrativo de Planeación Nacional”, fue sustituido por el artículo 1 del Decreto 441 de 2017 estableciendo </w:t>
            </w:r>
            <w:r w:rsidRPr="000C72EE">
              <w:rPr>
                <w:rFonts w:ascii="Arial" w:hAnsi="Arial" w:cs="Arial"/>
                <w:i/>
                <w:sz w:val="19"/>
                <w:szCs w:val="19"/>
              </w:rPr>
              <w:t>“El Sistema de Identificación de Potenciales Beneficiarios de Programas Sociales (Sisbén), es un instrumento de la política social, para la focalización del gasto social, el cual utiliza herramientas estadísticas y técnicas que permiten identificar y ordenar a la población, para la selección y asignación de subsidios y beneficios por parte de las entidades y programas con base en las condiciones socioeconómicas en él registradas”</w:t>
            </w:r>
            <w:r w:rsidRPr="000C72EE">
              <w:rPr>
                <w:rFonts w:ascii="Arial" w:hAnsi="Arial" w:cs="Arial"/>
                <w:sz w:val="19"/>
                <w:szCs w:val="19"/>
              </w:rPr>
              <w:t>.</w:t>
            </w:r>
          </w:p>
          <w:p w14:paraId="070706CA" w14:textId="77777777" w:rsidR="00691269" w:rsidRPr="000C72EE" w:rsidRDefault="00691269" w:rsidP="005B6343">
            <w:pPr>
              <w:autoSpaceDE w:val="0"/>
              <w:autoSpaceDN w:val="0"/>
              <w:adjustRightInd w:val="0"/>
              <w:spacing w:line="0" w:lineRule="atLeast"/>
              <w:jc w:val="both"/>
              <w:rPr>
                <w:rFonts w:ascii="Arial" w:hAnsi="Arial" w:cs="Arial"/>
                <w:sz w:val="19"/>
                <w:szCs w:val="19"/>
              </w:rPr>
            </w:pPr>
          </w:p>
          <w:p w14:paraId="49ACC49E" w14:textId="6A83BCB5" w:rsidR="00BC6351" w:rsidRPr="000C72EE" w:rsidRDefault="00BC6351" w:rsidP="005B6343">
            <w:pPr>
              <w:autoSpaceDE w:val="0"/>
              <w:autoSpaceDN w:val="0"/>
              <w:adjustRightInd w:val="0"/>
              <w:spacing w:line="0" w:lineRule="atLeast"/>
              <w:jc w:val="both"/>
              <w:rPr>
                <w:rFonts w:ascii="Arial" w:hAnsi="Arial" w:cs="Arial"/>
                <w:sz w:val="19"/>
                <w:szCs w:val="19"/>
              </w:rPr>
            </w:pPr>
            <w:r w:rsidRPr="000C72EE">
              <w:rPr>
                <w:rFonts w:ascii="Arial" w:hAnsi="Arial" w:cs="Arial"/>
                <w:sz w:val="19"/>
                <w:szCs w:val="19"/>
              </w:rPr>
              <w:t>​</w:t>
            </w:r>
            <w:r w:rsidR="00691269" w:rsidRPr="000C72EE">
              <w:rPr>
                <w:rFonts w:ascii="Arial" w:hAnsi="Arial" w:cs="Arial"/>
                <w:sz w:val="19"/>
                <w:szCs w:val="19"/>
              </w:rPr>
              <w:t>El artículo 2.2.8.1.2. del prenombrado Decreto dispone que el Sisbén opera a través de un sistema de información y es neutral frente a los programas sociales; de manera que, el ingreso al Sisbén por sí mismo no otorga el acceso a los programas sociales; que las entidades y los programas son los responsables de la selección de los beneficiarios.</w:t>
            </w:r>
          </w:p>
          <w:p w14:paraId="5AEB6942" w14:textId="1431EC56" w:rsidR="00691269" w:rsidRPr="000C72EE" w:rsidRDefault="00691269" w:rsidP="005B6343">
            <w:pPr>
              <w:autoSpaceDE w:val="0"/>
              <w:autoSpaceDN w:val="0"/>
              <w:adjustRightInd w:val="0"/>
              <w:spacing w:line="0" w:lineRule="atLeast"/>
              <w:jc w:val="both"/>
              <w:rPr>
                <w:rFonts w:ascii="Arial" w:hAnsi="Arial" w:cs="Arial"/>
                <w:sz w:val="19"/>
                <w:szCs w:val="19"/>
              </w:rPr>
            </w:pPr>
          </w:p>
          <w:p w14:paraId="5A444D2C" w14:textId="54C9D496" w:rsidR="00691269" w:rsidRPr="000C72EE" w:rsidRDefault="00691269" w:rsidP="005B6343">
            <w:pPr>
              <w:autoSpaceDE w:val="0"/>
              <w:autoSpaceDN w:val="0"/>
              <w:adjustRightInd w:val="0"/>
              <w:spacing w:line="0" w:lineRule="atLeast"/>
              <w:jc w:val="both"/>
              <w:rPr>
                <w:rFonts w:ascii="Arial" w:hAnsi="Arial" w:cs="Arial"/>
                <w:i/>
                <w:sz w:val="19"/>
                <w:szCs w:val="19"/>
              </w:rPr>
            </w:pPr>
            <w:r w:rsidRPr="000C72EE">
              <w:rPr>
                <w:rFonts w:ascii="Arial" w:hAnsi="Arial" w:cs="Arial"/>
                <w:sz w:val="19"/>
                <w:szCs w:val="19"/>
              </w:rPr>
              <w:t xml:space="preserve">El artículo 2.2.8.1.5 del Decreto 1082 de 2015, sustituido por el artículo 1 del Decreto 441 de 2017 respecto a la aplicación uso del Sisbén dispuso que: </w:t>
            </w:r>
            <w:r w:rsidRPr="000C72EE">
              <w:rPr>
                <w:rFonts w:ascii="Arial" w:hAnsi="Arial" w:cs="Arial"/>
                <w:i/>
                <w:sz w:val="19"/>
                <w:szCs w:val="19"/>
              </w:rPr>
              <w:t>“De acuerdo con lo establecido en el artículo 94 de la Ley 715 de 2001, modificado por el artículo 24 de la Ley 1179 de 2007, el Sisbén es de obligatoria aplicación y uso para las entidades públicas del orden nacional y las entidades territoriales, al realizar el gasto socia</w:t>
            </w:r>
            <w:r w:rsidR="00331045">
              <w:rPr>
                <w:rFonts w:ascii="Arial" w:hAnsi="Arial" w:cs="Arial"/>
                <w:i/>
                <w:sz w:val="19"/>
                <w:szCs w:val="19"/>
              </w:rPr>
              <w:t>l</w:t>
            </w:r>
            <w:r w:rsidRPr="000C72EE">
              <w:rPr>
                <w:rFonts w:ascii="Arial" w:hAnsi="Arial" w:cs="Arial"/>
                <w:i/>
                <w:sz w:val="19"/>
                <w:szCs w:val="19"/>
              </w:rPr>
              <w:t>.</w:t>
            </w:r>
          </w:p>
          <w:p w14:paraId="6C873CC5" w14:textId="1B334E1A" w:rsidR="00691269" w:rsidRPr="000C72EE" w:rsidRDefault="00691269" w:rsidP="005B6343">
            <w:pPr>
              <w:autoSpaceDE w:val="0"/>
              <w:autoSpaceDN w:val="0"/>
              <w:adjustRightInd w:val="0"/>
              <w:spacing w:line="0" w:lineRule="atLeast"/>
              <w:jc w:val="both"/>
              <w:rPr>
                <w:rFonts w:ascii="Arial" w:hAnsi="Arial" w:cs="Arial"/>
                <w:i/>
                <w:sz w:val="19"/>
                <w:szCs w:val="19"/>
              </w:rPr>
            </w:pPr>
          </w:p>
          <w:p w14:paraId="1A47EABA" w14:textId="303E40FB" w:rsidR="00691269" w:rsidRPr="000C72EE" w:rsidRDefault="00691269" w:rsidP="005B6343">
            <w:pPr>
              <w:autoSpaceDE w:val="0"/>
              <w:autoSpaceDN w:val="0"/>
              <w:adjustRightInd w:val="0"/>
              <w:spacing w:line="0" w:lineRule="atLeast"/>
              <w:jc w:val="both"/>
              <w:rPr>
                <w:rFonts w:ascii="Arial" w:hAnsi="Arial" w:cs="Arial"/>
                <w:i/>
                <w:sz w:val="19"/>
                <w:szCs w:val="19"/>
              </w:rPr>
            </w:pPr>
            <w:r w:rsidRPr="000C72EE">
              <w:rPr>
                <w:rFonts w:ascii="Arial" w:hAnsi="Arial" w:cs="Arial"/>
                <w:i/>
                <w:sz w:val="19"/>
                <w:szCs w:val="19"/>
              </w:rPr>
              <w:t xml:space="preserve">Las entidades señaladas en el inciso anterior, y aquellas que la ley determine, definirán la forma en que utilizarán la información registrada en el Sisbén para el manejo de sus programas sociales, en función de los objetivos e impactos perseguidos, la naturaleza de </w:t>
            </w:r>
            <w:proofErr w:type="gramStart"/>
            <w:r w:rsidRPr="000C72EE">
              <w:rPr>
                <w:rFonts w:ascii="Arial" w:hAnsi="Arial" w:cs="Arial"/>
                <w:i/>
                <w:sz w:val="19"/>
                <w:szCs w:val="19"/>
              </w:rPr>
              <w:t>los mismos</w:t>
            </w:r>
            <w:proofErr w:type="gramEnd"/>
            <w:r w:rsidRPr="000C72EE">
              <w:rPr>
                <w:rFonts w:ascii="Arial" w:hAnsi="Arial" w:cs="Arial"/>
                <w:i/>
                <w:sz w:val="19"/>
                <w:szCs w:val="19"/>
              </w:rPr>
              <w:t>, los criterios de ingreso, permanencia y salida de cada programa, así como de la información requerida”</w:t>
            </w:r>
          </w:p>
          <w:p w14:paraId="5F4FAFD4" w14:textId="0F193F45" w:rsidR="00691269" w:rsidRPr="000C72EE" w:rsidRDefault="00691269" w:rsidP="005B6343">
            <w:pPr>
              <w:autoSpaceDE w:val="0"/>
              <w:autoSpaceDN w:val="0"/>
              <w:adjustRightInd w:val="0"/>
              <w:spacing w:line="0" w:lineRule="atLeast"/>
              <w:jc w:val="both"/>
              <w:rPr>
                <w:rFonts w:ascii="Arial" w:hAnsi="Arial" w:cs="Arial"/>
                <w:i/>
                <w:sz w:val="19"/>
                <w:szCs w:val="19"/>
              </w:rPr>
            </w:pPr>
          </w:p>
          <w:p w14:paraId="3497A231" w14:textId="77777777" w:rsidR="001D4841" w:rsidRPr="000C72EE" w:rsidRDefault="00691269" w:rsidP="00691269">
            <w:pPr>
              <w:jc w:val="both"/>
              <w:rPr>
                <w:rFonts w:ascii="Arial" w:eastAsia="Calibri" w:hAnsi="Arial" w:cs="Arial"/>
                <w:color w:val="000000"/>
                <w:sz w:val="19"/>
                <w:szCs w:val="19"/>
                <w:bdr w:val="none" w:sz="0" w:space="0" w:color="auto" w:frame="1"/>
                <w:lang w:eastAsia="es-CO"/>
              </w:rPr>
            </w:pPr>
            <w:r w:rsidRPr="000C72EE">
              <w:rPr>
                <w:rFonts w:ascii="Arial" w:eastAsia="Calibri" w:hAnsi="Arial" w:cs="Arial"/>
                <w:color w:val="000000"/>
                <w:sz w:val="19"/>
                <w:szCs w:val="19"/>
                <w:bdr w:val="none" w:sz="0" w:space="0" w:color="auto" w:frame="1"/>
                <w:lang w:eastAsia="es-CO"/>
              </w:rPr>
              <w:t xml:space="preserve">El CONPES 100 de 2006 dispone los lineamientos para la focalización del gasto público social y señala que los programas sociales deben definir condiciones de entrada y salida, precisando los puntos de corte más apropiados sobre el instrumento de focalización seleccionado, buscando mejorar la equidad en la asignación y la efectividad del gasto en el marco de la política económica y social del Estado. </w:t>
            </w:r>
          </w:p>
          <w:p w14:paraId="0B0AB408" w14:textId="77777777" w:rsidR="001D4841" w:rsidRPr="000C72EE" w:rsidRDefault="001D4841" w:rsidP="00691269">
            <w:pPr>
              <w:jc w:val="both"/>
              <w:rPr>
                <w:rFonts w:ascii="Arial" w:eastAsia="Calibri" w:hAnsi="Arial" w:cs="Arial"/>
                <w:color w:val="000000"/>
                <w:sz w:val="19"/>
                <w:szCs w:val="19"/>
                <w:bdr w:val="none" w:sz="0" w:space="0" w:color="auto" w:frame="1"/>
                <w:lang w:eastAsia="es-CO"/>
              </w:rPr>
            </w:pPr>
          </w:p>
          <w:p w14:paraId="7559C5D5" w14:textId="77777777" w:rsidR="001D4841" w:rsidRPr="000C72EE" w:rsidRDefault="001D4841" w:rsidP="00691269">
            <w:pPr>
              <w:jc w:val="both"/>
              <w:rPr>
                <w:rFonts w:ascii="Arial" w:eastAsia="Calibri" w:hAnsi="Arial" w:cs="Arial"/>
                <w:color w:val="000000"/>
                <w:sz w:val="19"/>
                <w:szCs w:val="19"/>
                <w:bdr w:val="none" w:sz="0" w:space="0" w:color="auto" w:frame="1"/>
                <w:lang w:eastAsia="es-CO"/>
              </w:rPr>
            </w:pPr>
            <w:r w:rsidRPr="000C72EE">
              <w:rPr>
                <w:rFonts w:ascii="Arial" w:eastAsia="Calibri" w:hAnsi="Arial" w:cs="Arial"/>
                <w:color w:val="000000"/>
                <w:sz w:val="19"/>
                <w:szCs w:val="19"/>
                <w:bdr w:val="none" w:sz="0" w:space="0" w:color="auto" w:frame="1"/>
                <w:lang w:eastAsia="es-CO"/>
              </w:rPr>
              <w:t>El documento Bases del Plan Nacional de Desarrollo 2018-2022 "</w:t>
            </w:r>
            <w:r w:rsidRPr="00331045">
              <w:rPr>
                <w:rFonts w:ascii="Arial" w:eastAsia="Calibri" w:hAnsi="Arial" w:cs="Arial"/>
                <w:i/>
                <w:color w:val="000000"/>
                <w:sz w:val="19"/>
                <w:szCs w:val="19"/>
                <w:bdr w:val="none" w:sz="0" w:space="0" w:color="auto" w:frame="1"/>
                <w:lang w:eastAsia="es-CO"/>
              </w:rPr>
              <w:t>Pacto por Colombia pacto por la Equidad</w:t>
            </w:r>
            <w:r w:rsidRPr="000C72EE">
              <w:rPr>
                <w:rFonts w:ascii="Arial" w:eastAsia="Calibri" w:hAnsi="Arial" w:cs="Arial"/>
                <w:color w:val="000000"/>
                <w:sz w:val="19"/>
                <w:szCs w:val="19"/>
                <w:bdr w:val="none" w:sz="0" w:space="0" w:color="auto" w:frame="1"/>
                <w:lang w:eastAsia="es-CO"/>
              </w:rPr>
              <w:t>" planteó la necesidad de un rediseño de la Estrategia Unidos buscando que esta “</w:t>
            </w:r>
            <w:r w:rsidRPr="000C72EE">
              <w:rPr>
                <w:rFonts w:ascii="Arial" w:eastAsia="Calibri" w:hAnsi="Arial" w:cs="Arial"/>
                <w:i/>
                <w:color w:val="000000"/>
                <w:sz w:val="19"/>
                <w:szCs w:val="19"/>
                <w:bdr w:val="none" w:sz="0" w:space="0" w:color="auto" w:frame="1"/>
                <w:lang w:eastAsia="es-CO"/>
              </w:rPr>
              <w:t>sea la puerta de ingreso a la oferta estatal para la superación de la pobreza extrema, de tal forma que, el acompañamiento familiar y comunitario se convierta en una plataforma para hacer eficiente la implementación de los programas sociales para la superación de la pobreza, generando concurrencia en la población en pobreza extrema”.</w:t>
            </w:r>
            <w:r w:rsidRPr="000C72EE">
              <w:rPr>
                <w:rFonts w:ascii="Arial" w:eastAsia="Calibri" w:hAnsi="Arial" w:cs="Arial"/>
                <w:color w:val="000000"/>
                <w:sz w:val="19"/>
                <w:szCs w:val="19"/>
                <w:bdr w:val="none" w:sz="0" w:space="0" w:color="auto" w:frame="1"/>
                <w:lang w:eastAsia="es-CO"/>
              </w:rPr>
              <w:t xml:space="preserve"> </w:t>
            </w:r>
          </w:p>
          <w:p w14:paraId="0812AB06" w14:textId="77777777" w:rsidR="001D4841" w:rsidRPr="000C72EE" w:rsidRDefault="001D4841" w:rsidP="00691269">
            <w:pPr>
              <w:jc w:val="both"/>
              <w:rPr>
                <w:rFonts w:ascii="Arial" w:eastAsia="Calibri" w:hAnsi="Arial" w:cs="Arial"/>
                <w:color w:val="000000"/>
                <w:sz w:val="19"/>
                <w:szCs w:val="19"/>
                <w:bdr w:val="none" w:sz="0" w:space="0" w:color="auto" w:frame="1"/>
                <w:lang w:eastAsia="es-CO"/>
              </w:rPr>
            </w:pPr>
          </w:p>
          <w:p w14:paraId="5F0C6B40" w14:textId="2CD3E4C1" w:rsidR="00691269" w:rsidRPr="000C72EE" w:rsidRDefault="001D4841" w:rsidP="00691269">
            <w:pPr>
              <w:jc w:val="both"/>
              <w:rPr>
                <w:rFonts w:ascii="Arial" w:eastAsia="Calibri" w:hAnsi="Arial" w:cs="Arial"/>
                <w:color w:val="000000"/>
                <w:sz w:val="19"/>
                <w:szCs w:val="19"/>
                <w:bdr w:val="none" w:sz="0" w:space="0" w:color="auto" w:frame="1"/>
                <w:lang w:eastAsia="es-CO"/>
              </w:rPr>
            </w:pPr>
            <w:r w:rsidRPr="000C72EE">
              <w:rPr>
                <w:rFonts w:ascii="Arial" w:eastAsia="Calibri" w:hAnsi="Arial" w:cs="Arial"/>
                <w:color w:val="000000"/>
                <w:sz w:val="19"/>
                <w:szCs w:val="19"/>
                <w:bdr w:val="none" w:sz="0" w:space="0" w:color="auto" w:frame="1"/>
                <w:lang w:eastAsia="es-CO"/>
              </w:rPr>
              <w:t xml:space="preserve">Que el rediseño, de acuerdo con el documento Bases del Plan Nacional de Desarrollo 2018-2022 -Pacto por Colombia pacto por la Equidad </w:t>
            </w:r>
            <w:r w:rsidRPr="000C72EE">
              <w:rPr>
                <w:rFonts w:ascii="Arial" w:eastAsia="Calibri" w:hAnsi="Arial" w:cs="Arial"/>
                <w:i/>
                <w:color w:val="000000"/>
                <w:sz w:val="19"/>
                <w:szCs w:val="19"/>
                <w:bdr w:val="none" w:sz="0" w:space="0" w:color="auto" w:frame="1"/>
                <w:lang w:eastAsia="es-CO"/>
              </w:rPr>
              <w:t xml:space="preserve">“será implementado en el año 2020, junto con la </w:t>
            </w:r>
            <w:proofErr w:type="gramStart"/>
            <w:r w:rsidRPr="000C72EE">
              <w:rPr>
                <w:rFonts w:ascii="Arial" w:eastAsia="Calibri" w:hAnsi="Arial" w:cs="Arial"/>
                <w:i/>
                <w:color w:val="000000"/>
                <w:sz w:val="19"/>
                <w:szCs w:val="19"/>
                <w:bdr w:val="none" w:sz="0" w:space="0" w:color="auto" w:frame="1"/>
                <w:lang w:eastAsia="es-CO"/>
              </w:rPr>
              <w:t>entrada en vigencia</w:t>
            </w:r>
            <w:proofErr w:type="gramEnd"/>
            <w:r w:rsidRPr="000C72EE">
              <w:rPr>
                <w:rFonts w:ascii="Arial" w:eastAsia="Calibri" w:hAnsi="Arial" w:cs="Arial"/>
                <w:i/>
                <w:color w:val="000000"/>
                <w:sz w:val="19"/>
                <w:szCs w:val="19"/>
                <w:bdr w:val="none" w:sz="0" w:space="0" w:color="auto" w:frame="1"/>
                <w:lang w:eastAsia="es-CO"/>
              </w:rPr>
              <w:t xml:space="preserve"> del Sisbén IV. Este rediseño deberá ser presentado por parte del DPS a la Mesa de Equidad. Para ello, durante el 2019, el DPS implementará un piloto en los departamentos con más avance en la recolección de información del Sisbén IV, buscando generar los insumos para el escalamiento en el 2020”</w:t>
            </w:r>
            <w:r w:rsidRPr="000C72EE">
              <w:rPr>
                <w:rFonts w:ascii="Arial" w:eastAsia="Calibri" w:hAnsi="Arial" w:cs="Arial"/>
                <w:color w:val="000000"/>
                <w:sz w:val="19"/>
                <w:szCs w:val="19"/>
                <w:highlight w:val="green"/>
                <w:bdr w:val="none" w:sz="0" w:space="0" w:color="auto" w:frame="1"/>
                <w:lang w:eastAsia="es-CO"/>
              </w:rPr>
              <w:t xml:space="preserve"> </w:t>
            </w:r>
          </w:p>
          <w:p w14:paraId="314C2B0C" w14:textId="521C30D1" w:rsidR="00691269" w:rsidRPr="000C72EE" w:rsidRDefault="00691269" w:rsidP="00691269">
            <w:pPr>
              <w:jc w:val="both"/>
              <w:rPr>
                <w:rFonts w:ascii="Arial" w:eastAsia="Calibri" w:hAnsi="Arial" w:cs="Arial"/>
                <w:color w:val="000000"/>
                <w:sz w:val="19"/>
                <w:szCs w:val="19"/>
                <w:bdr w:val="none" w:sz="0" w:space="0" w:color="auto" w:frame="1"/>
                <w:lang w:eastAsia="es-CO"/>
              </w:rPr>
            </w:pPr>
          </w:p>
          <w:p w14:paraId="1E89AA61" w14:textId="3BBA862A" w:rsidR="00691269" w:rsidRPr="000C72EE" w:rsidRDefault="00691269" w:rsidP="00691269">
            <w:pPr>
              <w:jc w:val="both"/>
              <w:rPr>
                <w:rFonts w:ascii="Arial" w:eastAsia="Calibri" w:hAnsi="Arial" w:cs="Arial"/>
                <w:color w:val="000000"/>
                <w:sz w:val="19"/>
                <w:szCs w:val="19"/>
                <w:bdr w:val="none" w:sz="0" w:space="0" w:color="auto" w:frame="1"/>
                <w:lang w:eastAsia="es-CO"/>
              </w:rPr>
            </w:pPr>
            <w:r w:rsidRPr="000C72EE">
              <w:rPr>
                <w:rFonts w:ascii="Arial" w:eastAsia="Calibri" w:hAnsi="Arial" w:cs="Arial"/>
                <w:color w:val="000000"/>
                <w:sz w:val="19"/>
                <w:szCs w:val="19"/>
                <w:bdr w:val="none" w:sz="0" w:space="0" w:color="auto" w:frame="1"/>
                <w:lang w:eastAsia="es-CO"/>
              </w:rPr>
              <w:t>Que la Ley 1785 del 21 de junio de 2016 "</w:t>
            </w:r>
            <w:r w:rsidRPr="000C72EE">
              <w:rPr>
                <w:rFonts w:ascii="Arial" w:eastAsia="Calibri" w:hAnsi="Arial" w:cs="Arial"/>
                <w:i/>
                <w:color w:val="000000"/>
                <w:sz w:val="19"/>
                <w:szCs w:val="19"/>
                <w:bdr w:val="none" w:sz="0" w:space="0" w:color="auto" w:frame="1"/>
                <w:lang w:eastAsia="es-CO"/>
              </w:rPr>
              <w:t>Por medio de la cual se establece la Red para la Superación de la Pobreza Extrema - Red Unidos y se dictan otras disposiciones"</w:t>
            </w:r>
            <w:r w:rsidRPr="000C72EE">
              <w:rPr>
                <w:rFonts w:ascii="Arial" w:eastAsia="Calibri" w:hAnsi="Arial" w:cs="Arial"/>
                <w:color w:val="000000"/>
                <w:sz w:val="19"/>
                <w:szCs w:val="19"/>
                <w:bdr w:val="none" w:sz="0" w:space="0" w:color="auto" w:frame="1"/>
                <w:lang w:eastAsia="es-CO"/>
              </w:rPr>
              <w:t>, estableció que la Red Unidos desarrolla sus acciones bajo la coordinación del Departamento Administrativo para la Prosperidad Social; y, está conformada por las entidades del Estado que presten servicios sociales dirigidos a la población en pobreza extrema, alcaldías y gobernaciones, el sector privado y organizaciones de la sociedad civil y los hogares beneficiarios del acompañamiento familiar y comunitario de acuerdo con el artículo 5 de la citada Ley.</w:t>
            </w:r>
          </w:p>
          <w:p w14:paraId="7DB9CD19" w14:textId="42D59305" w:rsidR="00622DC6" w:rsidRPr="000C72EE" w:rsidRDefault="00622DC6" w:rsidP="00691269">
            <w:pPr>
              <w:jc w:val="both"/>
              <w:rPr>
                <w:rFonts w:ascii="Arial" w:eastAsia="Calibri" w:hAnsi="Arial" w:cs="Arial"/>
                <w:color w:val="000000"/>
                <w:sz w:val="19"/>
                <w:szCs w:val="19"/>
                <w:bdr w:val="none" w:sz="0" w:space="0" w:color="auto" w:frame="1"/>
                <w:lang w:eastAsia="es-CO"/>
              </w:rPr>
            </w:pPr>
          </w:p>
          <w:p w14:paraId="167606F4" w14:textId="48F573D7" w:rsidR="001D4841" w:rsidRPr="000C72EE" w:rsidRDefault="001D4841" w:rsidP="00691269">
            <w:pPr>
              <w:jc w:val="both"/>
              <w:rPr>
                <w:rFonts w:ascii="Arial" w:eastAsia="Calibri" w:hAnsi="Arial" w:cs="Arial"/>
                <w:color w:val="000000"/>
                <w:sz w:val="19"/>
                <w:szCs w:val="19"/>
                <w:bdr w:val="none" w:sz="0" w:space="0" w:color="auto" w:frame="1"/>
                <w:lang w:eastAsia="es-CO"/>
              </w:rPr>
            </w:pPr>
          </w:p>
          <w:p w14:paraId="443AA966" w14:textId="7680CFE9" w:rsidR="00622DC6" w:rsidRPr="000C72EE" w:rsidRDefault="00622DC6" w:rsidP="00691269">
            <w:pPr>
              <w:jc w:val="both"/>
              <w:rPr>
                <w:rFonts w:ascii="Arial" w:eastAsia="Calibri" w:hAnsi="Arial" w:cs="Arial"/>
                <w:color w:val="000000"/>
                <w:sz w:val="19"/>
                <w:szCs w:val="19"/>
                <w:bdr w:val="none" w:sz="0" w:space="0" w:color="auto" w:frame="1"/>
                <w:lang w:eastAsia="es-CO"/>
              </w:rPr>
            </w:pPr>
            <w:r w:rsidRPr="000C72EE">
              <w:rPr>
                <w:rFonts w:ascii="Arial" w:eastAsia="Calibri" w:hAnsi="Arial" w:cs="Arial"/>
                <w:b/>
                <w:color w:val="000000"/>
                <w:sz w:val="19"/>
                <w:szCs w:val="19"/>
                <w:bdr w:val="none" w:sz="0" w:space="0" w:color="auto" w:frame="1"/>
                <w:lang w:eastAsia="es-CO"/>
              </w:rPr>
              <w:t>En desarrollo de las consideraciones expuestas, se hace necesario que el Departamento Administrativo para la Prosperidad Social establezca los criterios de identificación, vinculación y desvinculación de los hogares en condición de pobreza y pobreza extrema a la Estrategia Red Unidos durante la Operación Piloto 2019, de acuerdo con lo consagrado por la Ley 1785 de 2016 y las facultades y competencias establecidas por el Decreto 2094 de 2016</w:t>
            </w:r>
            <w:r w:rsidRPr="000C72EE">
              <w:rPr>
                <w:rFonts w:ascii="Arial" w:eastAsia="Calibri" w:hAnsi="Arial" w:cs="Arial"/>
                <w:color w:val="000000"/>
                <w:sz w:val="19"/>
                <w:szCs w:val="19"/>
                <w:bdr w:val="none" w:sz="0" w:space="0" w:color="auto" w:frame="1"/>
                <w:lang w:eastAsia="es-CO"/>
              </w:rPr>
              <w:t>.</w:t>
            </w:r>
          </w:p>
          <w:p w14:paraId="540662EE" w14:textId="07F9C530" w:rsidR="00987107" w:rsidRPr="000C72EE" w:rsidRDefault="00987107" w:rsidP="005B6343">
            <w:pPr>
              <w:adjustRightInd w:val="0"/>
              <w:spacing w:line="0" w:lineRule="atLeast"/>
              <w:jc w:val="both"/>
              <w:rPr>
                <w:rFonts w:ascii="Arial" w:hAnsi="Arial" w:cs="Arial"/>
                <w:b/>
                <w:sz w:val="19"/>
                <w:szCs w:val="19"/>
              </w:rPr>
            </w:pPr>
          </w:p>
        </w:tc>
      </w:tr>
      <w:tr w:rsidR="002C47D1" w:rsidRPr="000C72EE" w14:paraId="692CF5F0" w14:textId="77777777" w:rsidTr="005D0000">
        <w:tc>
          <w:tcPr>
            <w:tcW w:w="3403" w:type="dxa"/>
            <w:vAlign w:val="center"/>
          </w:tcPr>
          <w:p w14:paraId="7B687041" w14:textId="77777777" w:rsidR="002C47D1" w:rsidRPr="000C72EE" w:rsidRDefault="002C47D1"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lastRenderedPageBreak/>
              <w:t>1.1 Las normas que otorgan la competencia para la expedición del correspondiente acto.</w:t>
            </w:r>
          </w:p>
        </w:tc>
        <w:tc>
          <w:tcPr>
            <w:tcW w:w="7229" w:type="dxa"/>
            <w:tcBorders>
              <w:top w:val="single" w:sz="4" w:space="0" w:color="auto"/>
            </w:tcBorders>
            <w:vAlign w:val="center"/>
          </w:tcPr>
          <w:p w14:paraId="70A772AF" w14:textId="57FB857F" w:rsidR="00174DF5" w:rsidRPr="000C72EE" w:rsidRDefault="00987107" w:rsidP="005B6343">
            <w:pPr>
              <w:spacing w:line="0" w:lineRule="atLeast"/>
              <w:jc w:val="both"/>
              <w:rPr>
                <w:rFonts w:ascii="Arial" w:hAnsi="Arial" w:cs="Arial"/>
                <w:sz w:val="19"/>
                <w:szCs w:val="19"/>
                <w:lang w:val="es-CO"/>
              </w:rPr>
            </w:pPr>
            <w:r w:rsidRPr="000C72EE">
              <w:rPr>
                <w:rFonts w:ascii="Arial" w:hAnsi="Arial" w:cs="Arial"/>
                <w:sz w:val="19"/>
                <w:szCs w:val="19"/>
                <w:lang w:val="es-CO"/>
              </w:rPr>
              <w:t xml:space="preserve">Ley </w:t>
            </w:r>
            <w:r w:rsidR="00AD0B8C" w:rsidRPr="000C72EE">
              <w:rPr>
                <w:rFonts w:ascii="Arial" w:hAnsi="Arial" w:cs="Arial"/>
                <w:sz w:val="19"/>
                <w:szCs w:val="19"/>
                <w:lang w:val="es-CO"/>
              </w:rPr>
              <w:t>1785</w:t>
            </w:r>
            <w:r w:rsidRPr="000C72EE">
              <w:rPr>
                <w:rFonts w:ascii="Arial" w:hAnsi="Arial" w:cs="Arial"/>
                <w:sz w:val="19"/>
                <w:szCs w:val="19"/>
                <w:lang w:val="es-CO"/>
              </w:rPr>
              <w:t xml:space="preserve"> </w:t>
            </w:r>
            <w:r w:rsidR="00AD0B8C" w:rsidRPr="000C72EE">
              <w:rPr>
                <w:rFonts w:ascii="Arial" w:hAnsi="Arial" w:cs="Arial"/>
                <w:sz w:val="19"/>
                <w:szCs w:val="19"/>
                <w:lang w:val="es-CO"/>
              </w:rPr>
              <w:t>de 2016</w:t>
            </w:r>
            <w:r w:rsidR="00174DF5" w:rsidRPr="000C72EE">
              <w:rPr>
                <w:rFonts w:ascii="Arial" w:hAnsi="Arial" w:cs="Arial"/>
                <w:sz w:val="19"/>
                <w:szCs w:val="19"/>
                <w:lang w:val="es-CO"/>
              </w:rPr>
              <w:t>, Artículo</w:t>
            </w:r>
            <w:r w:rsidR="001D4841" w:rsidRPr="000C72EE">
              <w:rPr>
                <w:rFonts w:ascii="Arial" w:hAnsi="Arial" w:cs="Arial"/>
                <w:sz w:val="19"/>
                <w:szCs w:val="19"/>
                <w:lang w:val="es-CO"/>
              </w:rPr>
              <w:t>s</w:t>
            </w:r>
            <w:r w:rsidR="00E3431B" w:rsidRPr="000C72EE">
              <w:rPr>
                <w:rFonts w:ascii="Arial" w:hAnsi="Arial" w:cs="Arial"/>
                <w:sz w:val="19"/>
                <w:szCs w:val="19"/>
                <w:lang w:val="es-CO"/>
              </w:rPr>
              <w:t xml:space="preserve"> 3 y</w:t>
            </w:r>
            <w:r w:rsidR="00174DF5" w:rsidRPr="000C72EE">
              <w:rPr>
                <w:rFonts w:ascii="Arial" w:hAnsi="Arial" w:cs="Arial"/>
                <w:sz w:val="19"/>
                <w:szCs w:val="19"/>
                <w:lang w:val="es-CO"/>
              </w:rPr>
              <w:t xml:space="preserve"> </w:t>
            </w:r>
            <w:r w:rsidR="00AD0B8C" w:rsidRPr="000C72EE">
              <w:rPr>
                <w:rFonts w:ascii="Arial" w:hAnsi="Arial" w:cs="Arial"/>
                <w:sz w:val="19"/>
                <w:szCs w:val="19"/>
                <w:lang w:val="es-CO"/>
              </w:rPr>
              <w:t>10</w:t>
            </w:r>
          </w:p>
          <w:p w14:paraId="62E79431" w14:textId="32FEA54D" w:rsidR="00A95EBA" w:rsidRPr="000C72EE" w:rsidRDefault="00987107" w:rsidP="005B6343">
            <w:pPr>
              <w:spacing w:line="0" w:lineRule="atLeast"/>
              <w:jc w:val="both"/>
              <w:rPr>
                <w:rFonts w:ascii="Arial" w:hAnsi="Arial" w:cs="Arial"/>
                <w:sz w:val="19"/>
                <w:szCs w:val="19"/>
                <w:lang w:val="es-CO"/>
              </w:rPr>
            </w:pPr>
            <w:r w:rsidRPr="000C72EE">
              <w:rPr>
                <w:rFonts w:ascii="Arial" w:hAnsi="Arial" w:cs="Arial"/>
                <w:sz w:val="19"/>
                <w:szCs w:val="19"/>
                <w:lang w:val="es-CO"/>
              </w:rPr>
              <w:t>Decreto 2094 de 2016</w:t>
            </w:r>
            <w:r w:rsidR="00174DF5" w:rsidRPr="000C72EE">
              <w:rPr>
                <w:rFonts w:ascii="Arial" w:hAnsi="Arial" w:cs="Arial"/>
                <w:sz w:val="19"/>
                <w:szCs w:val="19"/>
                <w:lang w:val="es-CO"/>
              </w:rPr>
              <w:t xml:space="preserve">, </w:t>
            </w:r>
            <w:r w:rsidR="001D4841" w:rsidRPr="000C72EE">
              <w:rPr>
                <w:rFonts w:ascii="Arial" w:hAnsi="Arial" w:cs="Arial"/>
                <w:sz w:val="19"/>
                <w:szCs w:val="19"/>
                <w:lang w:val="es-CO"/>
              </w:rPr>
              <w:t>A</w:t>
            </w:r>
            <w:r w:rsidR="00174DF5" w:rsidRPr="000C72EE">
              <w:rPr>
                <w:rFonts w:ascii="Arial" w:hAnsi="Arial" w:cs="Arial"/>
                <w:sz w:val="19"/>
                <w:szCs w:val="19"/>
                <w:lang w:val="es-CO"/>
              </w:rPr>
              <w:t>rtículos 1,3, 4</w:t>
            </w:r>
            <w:r w:rsidR="00E3431B" w:rsidRPr="000C72EE">
              <w:rPr>
                <w:rFonts w:ascii="Arial" w:hAnsi="Arial" w:cs="Arial"/>
                <w:sz w:val="19"/>
                <w:szCs w:val="19"/>
                <w:lang w:val="es-CO"/>
              </w:rPr>
              <w:t xml:space="preserve">, </w:t>
            </w:r>
            <w:r w:rsidR="00174DF5" w:rsidRPr="000C72EE">
              <w:rPr>
                <w:rFonts w:ascii="Arial" w:hAnsi="Arial" w:cs="Arial"/>
                <w:sz w:val="19"/>
                <w:szCs w:val="19"/>
                <w:lang w:val="es-CO"/>
              </w:rPr>
              <w:t>1</w:t>
            </w:r>
            <w:r w:rsidR="00E3431B" w:rsidRPr="000C72EE">
              <w:rPr>
                <w:rFonts w:ascii="Arial" w:hAnsi="Arial" w:cs="Arial"/>
                <w:sz w:val="19"/>
                <w:szCs w:val="19"/>
                <w:lang w:val="es-CO"/>
              </w:rPr>
              <w:t>8 y 19</w:t>
            </w:r>
          </w:p>
        </w:tc>
      </w:tr>
      <w:tr w:rsidR="002C47D1" w:rsidRPr="000C72EE" w14:paraId="69B74359" w14:textId="77777777" w:rsidTr="005D0000">
        <w:tc>
          <w:tcPr>
            <w:tcW w:w="3403" w:type="dxa"/>
            <w:vAlign w:val="center"/>
          </w:tcPr>
          <w:p w14:paraId="7CE3E5BB" w14:textId="77777777" w:rsidR="002C47D1" w:rsidRPr="000C72EE" w:rsidRDefault="002C47D1"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1.2 La vigencia de la ley o norma reglamentada o desarrollada.</w:t>
            </w:r>
          </w:p>
        </w:tc>
        <w:tc>
          <w:tcPr>
            <w:tcW w:w="7229" w:type="dxa"/>
            <w:vAlign w:val="center"/>
          </w:tcPr>
          <w:p w14:paraId="4DF12634" w14:textId="77777777" w:rsidR="002C47D1" w:rsidRPr="000C72EE" w:rsidRDefault="002C47D1" w:rsidP="005B6343">
            <w:pPr>
              <w:pStyle w:val="Sinespaciado"/>
              <w:spacing w:line="0" w:lineRule="atLeast"/>
              <w:jc w:val="both"/>
              <w:rPr>
                <w:rFonts w:ascii="Arial" w:hAnsi="Arial" w:cs="Arial"/>
                <w:sz w:val="19"/>
                <w:szCs w:val="19"/>
                <w:lang w:val="es-CO"/>
              </w:rPr>
            </w:pPr>
          </w:p>
          <w:p w14:paraId="375368B1" w14:textId="3198EC9E" w:rsidR="002C47D1" w:rsidRPr="002336EE" w:rsidRDefault="002C47D1" w:rsidP="002336EE">
            <w:pPr>
              <w:jc w:val="both"/>
              <w:rPr>
                <w:rFonts w:ascii="Arial" w:hAnsi="Arial"/>
                <w:sz w:val="22"/>
              </w:rPr>
            </w:pPr>
            <w:r w:rsidRPr="000C72EE">
              <w:rPr>
                <w:rFonts w:ascii="Arial" w:hAnsi="Arial" w:cs="Arial"/>
                <w:sz w:val="19"/>
                <w:szCs w:val="19"/>
                <w:lang w:val="es-CO"/>
              </w:rPr>
              <w:t>El presente proyecto rige a partir de la fecha de su publicación</w:t>
            </w:r>
            <w:r w:rsidR="002336EE">
              <w:rPr>
                <w:rFonts w:ascii="Arial" w:hAnsi="Arial" w:cs="Arial"/>
                <w:sz w:val="19"/>
                <w:szCs w:val="19"/>
                <w:lang w:val="es-CO"/>
              </w:rPr>
              <w:t xml:space="preserve"> </w:t>
            </w:r>
            <w:r w:rsidR="002336EE" w:rsidRPr="003B0731">
              <w:rPr>
                <w:rFonts w:ascii="Arial" w:hAnsi="Arial"/>
                <w:sz w:val="22"/>
              </w:rPr>
              <w:t>hasta la terminación de la operación del piloto 2019.</w:t>
            </w:r>
          </w:p>
          <w:p w14:paraId="15E412F0" w14:textId="77777777" w:rsidR="002C47D1" w:rsidRPr="000C72EE" w:rsidRDefault="002C47D1" w:rsidP="005B6343">
            <w:pPr>
              <w:pStyle w:val="Sinespaciado"/>
              <w:spacing w:line="0" w:lineRule="atLeast"/>
              <w:jc w:val="both"/>
              <w:rPr>
                <w:rFonts w:ascii="Arial" w:hAnsi="Arial" w:cs="Arial"/>
                <w:sz w:val="19"/>
                <w:szCs w:val="19"/>
                <w:lang w:val="es-CO"/>
              </w:rPr>
            </w:pPr>
          </w:p>
        </w:tc>
      </w:tr>
      <w:tr w:rsidR="002C47D1" w:rsidRPr="000C72EE" w14:paraId="6E717AA9" w14:textId="77777777" w:rsidTr="005D0000">
        <w:tc>
          <w:tcPr>
            <w:tcW w:w="3403" w:type="dxa"/>
            <w:vAlign w:val="center"/>
          </w:tcPr>
          <w:p w14:paraId="369F9615" w14:textId="77777777" w:rsidR="002C47D1" w:rsidRPr="000C72EE" w:rsidRDefault="002C47D1"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1.3 Las disposiciones derogadas, subrogadas, modificadas, adicionadas o sustituidas, si alguno de estos efectos se produce con la expedición del respectivo acto.</w:t>
            </w:r>
          </w:p>
        </w:tc>
        <w:tc>
          <w:tcPr>
            <w:tcW w:w="7229" w:type="dxa"/>
            <w:vAlign w:val="center"/>
          </w:tcPr>
          <w:p w14:paraId="234D7AEC" w14:textId="77777777" w:rsidR="002C47D1" w:rsidRPr="000C72EE" w:rsidRDefault="003F5824" w:rsidP="005B6343">
            <w:pPr>
              <w:pStyle w:val="Sinespaciado"/>
              <w:spacing w:line="0" w:lineRule="atLeast"/>
              <w:jc w:val="both"/>
              <w:rPr>
                <w:rFonts w:ascii="Arial" w:hAnsi="Arial" w:cs="Arial"/>
                <w:sz w:val="19"/>
                <w:szCs w:val="19"/>
                <w:lang w:val="es-CO"/>
              </w:rPr>
            </w:pPr>
            <w:r w:rsidRPr="000C72EE">
              <w:rPr>
                <w:rFonts w:ascii="Arial" w:hAnsi="Arial" w:cs="Arial"/>
                <w:bCs/>
                <w:sz w:val="19"/>
                <w:szCs w:val="19"/>
              </w:rPr>
              <w:t>N</w:t>
            </w:r>
            <w:r w:rsidR="002C69F1" w:rsidRPr="000C72EE">
              <w:rPr>
                <w:rFonts w:ascii="Arial" w:hAnsi="Arial" w:cs="Arial"/>
                <w:bCs/>
                <w:sz w:val="19"/>
                <w:szCs w:val="19"/>
              </w:rPr>
              <w:t>/A</w:t>
            </w:r>
          </w:p>
        </w:tc>
      </w:tr>
      <w:tr w:rsidR="002C47D1" w:rsidRPr="000C72EE" w14:paraId="69B94AFD" w14:textId="77777777" w:rsidTr="005D0000">
        <w:tc>
          <w:tcPr>
            <w:tcW w:w="3403" w:type="dxa"/>
            <w:vAlign w:val="center"/>
          </w:tcPr>
          <w:p w14:paraId="127B97D0" w14:textId="77777777" w:rsidR="002C47D1" w:rsidRPr="000C72EE" w:rsidRDefault="002C47D1"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2. El ámbito de aplicación del respectivo acto y los sujetos a quienes va dirigido</w:t>
            </w:r>
          </w:p>
        </w:tc>
        <w:tc>
          <w:tcPr>
            <w:tcW w:w="7229" w:type="dxa"/>
            <w:vAlign w:val="center"/>
          </w:tcPr>
          <w:p w14:paraId="37500785" w14:textId="0DB97839" w:rsidR="00CF5FF8" w:rsidRPr="000C72EE" w:rsidRDefault="00CF5FF8" w:rsidP="005B6343">
            <w:pPr>
              <w:pStyle w:val="Sinespaciado"/>
              <w:spacing w:line="0" w:lineRule="atLeast"/>
              <w:jc w:val="both"/>
              <w:rPr>
                <w:rFonts w:ascii="Arial" w:hAnsi="Arial" w:cs="Arial"/>
                <w:sz w:val="19"/>
                <w:szCs w:val="19"/>
              </w:rPr>
            </w:pPr>
            <w:r w:rsidRPr="000C72EE">
              <w:rPr>
                <w:rFonts w:ascii="Arial" w:hAnsi="Arial" w:cs="Arial"/>
                <w:sz w:val="19"/>
                <w:szCs w:val="19"/>
              </w:rPr>
              <w:t xml:space="preserve">La presente Resolución establece los criterios de identificación, vinculación y desvinculación de hogares en condición de pobreza y pobreza extrema a la Estrategia Red Unidos durante la operación Piloto 2019. De </w:t>
            </w:r>
            <w:r w:rsidR="00E3431B" w:rsidRPr="000C72EE">
              <w:rPr>
                <w:rFonts w:ascii="Arial" w:hAnsi="Arial" w:cs="Arial"/>
                <w:sz w:val="19"/>
                <w:szCs w:val="19"/>
              </w:rPr>
              <w:t>manera</w:t>
            </w:r>
            <w:r w:rsidRPr="000C72EE">
              <w:rPr>
                <w:rFonts w:ascii="Arial" w:hAnsi="Arial" w:cs="Arial"/>
                <w:sz w:val="19"/>
                <w:szCs w:val="19"/>
              </w:rPr>
              <w:t xml:space="preserve"> que, la aplicación está dirigida aquellos hogares en condición de pobreza y pobreza extrema que cumplen con los criterios contemplados en </w:t>
            </w:r>
            <w:r w:rsidR="00AD0B8C" w:rsidRPr="000C72EE">
              <w:rPr>
                <w:rFonts w:ascii="Arial" w:hAnsi="Arial" w:cs="Arial"/>
                <w:sz w:val="19"/>
                <w:szCs w:val="19"/>
              </w:rPr>
              <w:t>los</w:t>
            </w:r>
            <w:r w:rsidRPr="000C72EE">
              <w:rPr>
                <w:rFonts w:ascii="Arial" w:hAnsi="Arial" w:cs="Arial"/>
                <w:sz w:val="19"/>
                <w:szCs w:val="19"/>
              </w:rPr>
              <w:t xml:space="preserve"> artículo</w:t>
            </w:r>
            <w:r w:rsidR="00E3431B" w:rsidRPr="000C72EE">
              <w:rPr>
                <w:rFonts w:ascii="Arial" w:hAnsi="Arial" w:cs="Arial"/>
                <w:sz w:val="19"/>
                <w:szCs w:val="19"/>
              </w:rPr>
              <w:t>s</w:t>
            </w:r>
            <w:r w:rsidRPr="000C72EE">
              <w:rPr>
                <w:rFonts w:ascii="Arial" w:hAnsi="Arial" w:cs="Arial"/>
                <w:sz w:val="19"/>
                <w:szCs w:val="19"/>
              </w:rPr>
              <w:t xml:space="preserve"> 3</w:t>
            </w:r>
            <w:r w:rsidR="00AD0B8C" w:rsidRPr="000C72EE">
              <w:rPr>
                <w:rFonts w:ascii="Arial" w:hAnsi="Arial" w:cs="Arial"/>
                <w:sz w:val="19"/>
                <w:szCs w:val="19"/>
              </w:rPr>
              <w:t xml:space="preserve"> y 4</w:t>
            </w:r>
            <w:r w:rsidRPr="000C72EE">
              <w:rPr>
                <w:rFonts w:ascii="Arial" w:hAnsi="Arial" w:cs="Arial"/>
                <w:sz w:val="19"/>
                <w:szCs w:val="19"/>
              </w:rPr>
              <w:t xml:space="preserve"> </w:t>
            </w:r>
            <w:r w:rsidR="00972AA0" w:rsidRPr="000C72EE">
              <w:rPr>
                <w:rFonts w:ascii="Arial" w:hAnsi="Arial" w:cs="Arial"/>
                <w:sz w:val="19"/>
                <w:szCs w:val="19"/>
              </w:rPr>
              <w:t>del Proyecto</w:t>
            </w:r>
            <w:r w:rsidR="003E3768" w:rsidRPr="000C72EE">
              <w:rPr>
                <w:rFonts w:ascii="Arial" w:hAnsi="Arial" w:cs="Arial"/>
                <w:sz w:val="19"/>
                <w:szCs w:val="19"/>
              </w:rPr>
              <w:t xml:space="preserve"> de</w:t>
            </w:r>
            <w:r w:rsidR="00361BD9" w:rsidRPr="000C72EE">
              <w:rPr>
                <w:rFonts w:ascii="Arial" w:hAnsi="Arial" w:cs="Arial"/>
                <w:sz w:val="19"/>
                <w:szCs w:val="19"/>
              </w:rPr>
              <w:t xml:space="preserve"> r</w:t>
            </w:r>
            <w:r w:rsidRPr="000C72EE">
              <w:rPr>
                <w:rFonts w:ascii="Arial" w:hAnsi="Arial" w:cs="Arial"/>
                <w:sz w:val="19"/>
                <w:szCs w:val="19"/>
              </w:rPr>
              <w:t>esolución desarrollada.</w:t>
            </w:r>
          </w:p>
          <w:p w14:paraId="2A7BC820" w14:textId="4C3BC052" w:rsidR="00BC6351" w:rsidRPr="000C72EE" w:rsidRDefault="00BC6351" w:rsidP="005B6343">
            <w:pPr>
              <w:pStyle w:val="Sinespaciado"/>
              <w:spacing w:line="0" w:lineRule="atLeast"/>
              <w:jc w:val="both"/>
              <w:rPr>
                <w:rFonts w:ascii="Arial" w:hAnsi="Arial" w:cs="Arial"/>
                <w:color w:val="FF0000"/>
                <w:sz w:val="19"/>
                <w:szCs w:val="19"/>
                <w:lang w:val="es-CO"/>
              </w:rPr>
            </w:pPr>
          </w:p>
        </w:tc>
      </w:tr>
      <w:tr w:rsidR="00987107" w:rsidRPr="000C72EE" w14:paraId="2B8F603C" w14:textId="77777777" w:rsidTr="005D0000">
        <w:tc>
          <w:tcPr>
            <w:tcW w:w="3403" w:type="dxa"/>
            <w:vAlign w:val="center"/>
          </w:tcPr>
          <w:p w14:paraId="047EC42D" w14:textId="77777777" w:rsidR="00987107" w:rsidRPr="000C72EE" w:rsidRDefault="00987107"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 xml:space="preserve">3. La viabilidad jurídica, que deberá contar con el visto bueno de la oficina jurídica de la entidad o la dependencia que haga sus veces </w:t>
            </w:r>
          </w:p>
        </w:tc>
        <w:tc>
          <w:tcPr>
            <w:tcW w:w="7229" w:type="dxa"/>
            <w:vAlign w:val="center"/>
          </w:tcPr>
          <w:p w14:paraId="0E3893EB" w14:textId="0D48802F" w:rsidR="00987107" w:rsidRPr="000C72EE" w:rsidRDefault="00987107" w:rsidP="005B6343">
            <w:pPr>
              <w:pStyle w:val="Sinespaciado"/>
              <w:spacing w:line="0" w:lineRule="atLeast"/>
              <w:jc w:val="both"/>
              <w:rPr>
                <w:rFonts w:ascii="Arial" w:hAnsi="Arial" w:cs="Arial"/>
                <w:sz w:val="19"/>
                <w:szCs w:val="19"/>
                <w:lang w:val="es-CO"/>
              </w:rPr>
            </w:pPr>
            <w:r w:rsidRPr="000C72EE">
              <w:rPr>
                <w:rFonts w:ascii="Arial" w:hAnsi="Arial" w:cs="Arial"/>
                <w:sz w:val="19"/>
                <w:szCs w:val="19"/>
                <w:lang w:val="es-CO"/>
              </w:rPr>
              <w:t xml:space="preserve">Suscribe la </w:t>
            </w:r>
            <w:r w:rsidR="00972AA0" w:rsidRPr="000C72EE">
              <w:rPr>
                <w:rFonts w:ascii="Arial" w:hAnsi="Arial" w:cs="Arial"/>
                <w:sz w:val="19"/>
                <w:szCs w:val="19"/>
                <w:lang w:val="es-CO"/>
              </w:rPr>
              <w:t>directora</w:t>
            </w:r>
            <w:r w:rsidRPr="000C72EE">
              <w:rPr>
                <w:rFonts w:ascii="Arial" w:hAnsi="Arial" w:cs="Arial"/>
                <w:sz w:val="19"/>
                <w:szCs w:val="19"/>
                <w:lang w:val="es-CO"/>
              </w:rPr>
              <w:t xml:space="preserve"> del Departamento Administrativo para la Prosperidad Social con visto bueno de la Subdirectora </w:t>
            </w:r>
            <w:r w:rsidR="00E7418C" w:rsidRPr="000C72EE">
              <w:rPr>
                <w:rFonts w:ascii="Arial" w:hAnsi="Arial" w:cs="Arial"/>
                <w:sz w:val="19"/>
                <w:szCs w:val="19"/>
                <w:lang w:val="es-CO"/>
              </w:rPr>
              <w:t xml:space="preserve">General </w:t>
            </w:r>
            <w:r w:rsidRPr="000C72EE">
              <w:rPr>
                <w:rFonts w:ascii="Arial" w:hAnsi="Arial" w:cs="Arial"/>
                <w:sz w:val="19"/>
                <w:szCs w:val="19"/>
                <w:lang w:val="es-CO"/>
              </w:rPr>
              <w:t>para la Superación de la Pobreza</w:t>
            </w:r>
            <w:r w:rsidR="00972AA0" w:rsidRPr="000C72EE">
              <w:rPr>
                <w:rFonts w:ascii="Arial" w:hAnsi="Arial" w:cs="Arial"/>
                <w:sz w:val="19"/>
                <w:szCs w:val="19"/>
                <w:lang w:val="es-CO"/>
              </w:rPr>
              <w:t xml:space="preserve">, la Directora de Acompañamiento Familiar y Comunitario </w:t>
            </w:r>
            <w:r w:rsidRPr="000C72EE">
              <w:rPr>
                <w:rFonts w:ascii="Arial" w:hAnsi="Arial" w:cs="Arial"/>
                <w:sz w:val="19"/>
                <w:szCs w:val="19"/>
                <w:lang w:val="es-CO"/>
              </w:rPr>
              <w:t xml:space="preserve">y la </w:t>
            </w:r>
            <w:r w:rsidR="00972AA0" w:rsidRPr="000C72EE">
              <w:rPr>
                <w:rFonts w:ascii="Arial" w:hAnsi="Arial" w:cs="Arial"/>
                <w:sz w:val="19"/>
                <w:szCs w:val="19"/>
                <w:lang w:val="es-CO"/>
              </w:rPr>
              <w:t>jefe</w:t>
            </w:r>
            <w:r w:rsidRPr="000C72EE">
              <w:rPr>
                <w:rFonts w:ascii="Arial" w:hAnsi="Arial" w:cs="Arial"/>
                <w:sz w:val="19"/>
                <w:szCs w:val="19"/>
                <w:lang w:val="es-CO"/>
              </w:rPr>
              <w:t xml:space="preserve"> de la Oficina Asesora Jurídica</w:t>
            </w:r>
            <w:r w:rsidR="008A1F4D" w:rsidRPr="000C72EE">
              <w:rPr>
                <w:rFonts w:ascii="Arial" w:hAnsi="Arial" w:cs="Arial"/>
                <w:sz w:val="19"/>
                <w:szCs w:val="19"/>
                <w:lang w:val="es-CO"/>
              </w:rPr>
              <w:t>.</w:t>
            </w:r>
          </w:p>
        </w:tc>
      </w:tr>
      <w:tr w:rsidR="00987107" w:rsidRPr="000C72EE" w14:paraId="430283C5" w14:textId="77777777" w:rsidTr="005D0000">
        <w:trPr>
          <w:trHeight w:val="1180"/>
        </w:trPr>
        <w:tc>
          <w:tcPr>
            <w:tcW w:w="3403" w:type="dxa"/>
            <w:shd w:val="clear" w:color="auto" w:fill="auto"/>
            <w:vAlign w:val="center"/>
          </w:tcPr>
          <w:p w14:paraId="366BAAAD" w14:textId="77777777" w:rsidR="00987107" w:rsidRPr="000C72EE" w:rsidRDefault="00987107"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4. Impacto económico si fuere el caso, el cual deberá señalar el costo o ahorro, de la implementación del respectivo acto.</w:t>
            </w:r>
          </w:p>
        </w:tc>
        <w:tc>
          <w:tcPr>
            <w:tcW w:w="7229" w:type="dxa"/>
            <w:vAlign w:val="center"/>
          </w:tcPr>
          <w:p w14:paraId="5B7F7042" w14:textId="77777777" w:rsidR="00987107" w:rsidRPr="000C72EE" w:rsidRDefault="001D3860" w:rsidP="005B6343">
            <w:pPr>
              <w:spacing w:line="0" w:lineRule="atLeast"/>
              <w:jc w:val="both"/>
              <w:rPr>
                <w:rFonts w:ascii="Arial" w:hAnsi="Arial" w:cs="Arial"/>
                <w:sz w:val="19"/>
                <w:szCs w:val="19"/>
                <w:lang w:val="es-CO"/>
              </w:rPr>
            </w:pPr>
            <w:r w:rsidRPr="000C72EE">
              <w:rPr>
                <w:rFonts w:ascii="Arial" w:hAnsi="Arial" w:cs="Arial"/>
                <w:sz w:val="19"/>
                <w:szCs w:val="19"/>
                <w:lang w:val="es-CO"/>
              </w:rPr>
              <w:t>N</w:t>
            </w:r>
            <w:r w:rsidR="00987107" w:rsidRPr="000C72EE">
              <w:rPr>
                <w:rFonts w:ascii="Arial" w:hAnsi="Arial" w:cs="Arial"/>
                <w:sz w:val="19"/>
                <w:szCs w:val="19"/>
                <w:lang w:val="es-CO"/>
              </w:rPr>
              <w:t>o genera impacto directo frente a terceros y no tiene un impacto económico específico.</w:t>
            </w:r>
          </w:p>
        </w:tc>
      </w:tr>
      <w:tr w:rsidR="00987107" w:rsidRPr="000C72EE" w14:paraId="209F7418" w14:textId="77777777" w:rsidTr="005D0000">
        <w:tc>
          <w:tcPr>
            <w:tcW w:w="3403" w:type="dxa"/>
            <w:vAlign w:val="center"/>
          </w:tcPr>
          <w:p w14:paraId="5285F6B4" w14:textId="77777777" w:rsidR="00987107" w:rsidRPr="000C72EE" w:rsidRDefault="00987107"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 xml:space="preserve">5. Disponibilidad presupuestal </w:t>
            </w:r>
          </w:p>
        </w:tc>
        <w:tc>
          <w:tcPr>
            <w:tcW w:w="7229" w:type="dxa"/>
            <w:vAlign w:val="center"/>
          </w:tcPr>
          <w:p w14:paraId="785644EF" w14:textId="77777777" w:rsidR="00987107" w:rsidRPr="000C72EE" w:rsidRDefault="00987107" w:rsidP="005B6343">
            <w:pPr>
              <w:widowControl w:val="0"/>
              <w:autoSpaceDE w:val="0"/>
              <w:autoSpaceDN w:val="0"/>
              <w:adjustRightInd w:val="0"/>
              <w:spacing w:line="0" w:lineRule="atLeast"/>
              <w:jc w:val="both"/>
              <w:rPr>
                <w:rFonts w:ascii="Arial" w:hAnsi="Arial" w:cs="Arial"/>
                <w:sz w:val="19"/>
                <w:szCs w:val="19"/>
                <w:lang w:val="es-CO"/>
              </w:rPr>
            </w:pPr>
            <w:r w:rsidRPr="000C72EE">
              <w:rPr>
                <w:rFonts w:ascii="Arial" w:hAnsi="Arial" w:cs="Arial"/>
                <w:sz w:val="19"/>
                <w:szCs w:val="19"/>
                <w:lang w:val="es-CO"/>
              </w:rPr>
              <w:t>De acuerdo con el punto anterior, a los considerandos y el contenido de la Resolución no requiere disponibilidad presupuestal.</w:t>
            </w:r>
          </w:p>
        </w:tc>
      </w:tr>
      <w:tr w:rsidR="00987107" w:rsidRPr="000C72EE" w14:paraId="16E4E8CE" w14:textId="77777777" w:rsidTr="005D0000">
        <w:tc>
          <w:tcPr>
            <w:tcW w:w="3403" w:type="dxa"/>
            <w:vAlign w:val="center"/>
          </w:tcPr>
          <w:p w14:paraId="20358C85" w14:textId="77777777" w:rsidR="00987107" w:rsidRPr="000C72EE" w:rsidRDefault="00987107"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6. Impacto medioambiental o sobre el patrimonio cultural de la Nación.</w:t>
            </w:r>
            <w:r w:rsidRPr="000C72EE">
              <w:rPr>
                <w:rFonts w:ascii="Arial" w:hAnsi="Arial" w:cs="Arial"/>
                <w:b/>
                <w:sz w:val="19"/>
                <w:szCs w:val="19"/>
                <w:lang w:val="es-CO"/>
              </w:rPr>
              <w:br/>
            </w:r>
          </w:p>
        </w:tc>
        <w:tc>
          <w:tcPr>
            <w:tcW w:w="7229" w:type="dxa"/>
            <w:vAlign w:val="center"/>
          </w:tcPr>
          <w:p w14:paraId="415C8EF3" w14:textId="77777777" w:rsidR="00987107" w:rsidRPr="000C72EE" w:rsidRDefault="00987107" w:rsidP="005B6343">
            <w:pPr>
              <w:pStyle w:val="Sinespaciado"/>
              <w:spacing w:line="0" w:lineRule="atLeast"/>
              <w:jc w:val="both"/>
              <w:rPr>
                <w:rFonts w:ascii="Arial" w:hAnsi="Arial" w:cs="Arial"/>
                <w:sz w:val="19"/>
                <w:szCs w:val="19"/>
                <w:lang w:val="es-CO"/>
              </w:rPr>
            </w:pPr>
            <w:r w:rsidRPr="000C72EE">
              <w:rPr>
                <w:rFonts w:ascii="Arial" w:hAnsi="Arial" w:cs="Arial"/>
                <w:bCs/>
                <w:sz w:val="19"/>
                <w:szCs w:val="19"/>
              </w:rPr>
              <w:t>Las disposiciones contenidas en el proyecto de Resolución no tienen los referidos impactos respecto al patrimonio cultural de la Nación.</w:t>
            </w:r>
          </w:p>
        </w:tc>
      </w:tr>
      <w:tr w:rsidR="00987107" w:rsidRPr="000C72EE" w14:paraId="483455EE" w14:textId="77777777" w:rsidTr="005D0000">
        <w:tc>
          <w:tcPr>
            <w:tcW w:w="3403" w:type="dxa"/>
            <w:vAlign w:val="center"/>
          </w:tcPr>
          <w:p w14:paraId="66C3E938" w14:textId="77777777" w:rsidR="00987107" w:rsidRPr="000C72EE" w:rsidRDefault="00987107"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 xml:space="preserve">7. El cumplimiento de los requisitos de consulta y publicidad cuando haya lugar a ello. </w:t>
            </w:r>
          </w:p>
        </w:tc>
        <w:tc>
          <w:tcPr>
            <w:tcW w:w="7229" w:type="dxa"/>
            <w:vAlign w:val="center"/>
          </w:tcPr>
          <w:p w14:paraId="04D70701" w14:textId="77777777" w:rsidR="00987107" w:rsidRPr="000C72EE" w:rsidRDefault="00987107" w:rsidP="005B6343">
            <w:pPr>
              <w:pStyle w:val="Sinespaciado"/>
              <w:spacing w:line="0" w:lineRule="atLeast"/>
              <w:jc w:val="both"/>
              <w:rPr>
                <w:rFonts w:ascii="Arial" w:hAnsi="Arial" w:cs="Arial"/>
                <w:bCs/>
                <w:sz w:val="19"/>
                <w:szCs w:val="19"/>
              </w:rPr>
            </w:pPr>
            <w:r w:rsidRPr="000C72EE">
              <w:rPr>
                <w:rFonts w:ascii="Arial" w:hAnsi="Arial" w:cs="Arial"/>
                <w:bCs/>
                <w:sz w:val="19"/>
                <w:szCs w:val="19"/>
              </w:rPr>
              <w:t>De acuerdo con su contenido, el proyecto de Resolución no es una decisión administrativa sujeta a las condiciones de la Ley 21 de 1991 en materia de consulta previa.</w:t>
            </w:r>
          </w:p>
        </w:tc>
      </w:tr>
      <w:tr w:rsidR="00987107" w:rsidRPr="000C72EE" w14:paraId="4EDDD373" w14:textId="77777777" w:rsidTr="005D0000">
        <w:tc>
          <w:tcPr>
            <w:tcW w:w="3403" w:type="dxa"/>
            <w:vAlign w:val="center"/>
          </w:tcPr>
          <w:p w14:paraId="1AD15784" w14:textId="77777777" w:rsidR="00987107" w:rsidRPr="000C72EE" w:rsidRDefault="00987107" w:rsidP="005B6343">
            <w:pPr>
              <w:pStyle w:val="Sinespaciado"/>
              <w:spacing w:line="0" w:lineRule="atLeast"/>
              <w:jc w:val="both"/>
              <w:rPr>
                <w:rFonts w:ascii="Arial" w:hAnsi="Arial" w:cs="Arial"/>
                <w:b/>
                <w:sz w:val="19"/>
                <w:szCs w:val="19"/>
                <w:lang w:val="es-CO"/>
              </w:rPr>
            </w:pPr>
            <w:r w:rsidRPr="000C72EE">
              <w:rPr>
                <w:rFonts w:ascii="Arial" w:hAnsi="Arial" w:cs="Arial"/>
                <w:b/>
                <w:sz w:val="19"/>
                <w:szCs w:val="19"/>
                <w:lang w:val="es-CO"/>
              </w:rPr>
              <w:t>8. Cualquier otro aspecto que la entidad remitente considere relevante o de importancia para la adopción de la decisión.</w:t>
            </w:r>
          </w:p>
        </w:tc>
        <w:tc>
          <w:tcPr>
            <w:tcW w:w="7229" w:type="dxa"/>
            <w:vAlign w:val="center"/>
          </w:tcPr>
          <w:p w14:paraId="6C172470" w14:textId="77777777" w:rsidR="00987107" w:rsidRPr="000C72EE" w:rsidRDefault="00987107" w:rsidP="005B6343">
            <w:pPr>
              <w:pStyle w:val="Sinespaciado"/>
              <w:spacing w:line="0" w:lineRule="atLeast"/>
              <w:jc w:val="both"/>
              <w:rPr>
                <w:rFonts w:ascii="Arial" w:hAnsi="Arial" w:cs="Arial"/>
                <w:b/>
                <w:bCs/>
                <w:sz w:val="19"/>
                <w:szCs w:val="19"/>
              </w:rPr>
            </w:pPr>
            <w:r w:rsidRPr="000C72EE">
              <w:rPr>
                <w:rFonts w:ascii="Arial" w:hAnsi="Arial" w:cs="Arial"/>
                <w:bCs/>
                <w:sz w:val="19"/>
                <w:szCs w:val="19"/>
              </w:rPr>
              <w:t>NA.</w:t>
            </w:r>
          </w:p>
        </w:tc>
      </w:tr>
      <w:tr w:rsidR="00987107" w:rsidRPr="000C72EE" w14:paraId="43B79C65" w14:textId="77777777" w:rsidTr="00BC1C3A">
        <w:trPr>
          <w:trHeight w:val="525"/>
        </w:trPr>
        <w:tc>
          <w:tcPr>
            <w:tcW w:w="10632" w:type="dxa"/>
            <w:gridSpan w:val="2"/>
            <w:vAlign w:val="center"/>
          </w:tcPr>
          <w:p w14:paraId="2F05B8DF" w14:textId="77777777" w:rsidR="00987107" w:rsidRPr="000C72EE" w:rsidRDefault="00987107" w:rsidP="005B6343">
            <w:pPr>
              <w:pStyle w:val="Sinespaciado"/>
              <w:spacing w:line="0" w:lineRule="atLeast"/>
              <w:jc w:val="both"/>
              <w:rPr>
                <w:rFonts w:ascii="Arial" w:hAnsi="Arial" w:cs="Arial"/>
                <w:sz w:val="19"/>
                <w:szCs w:val="19"/>
                <w:lang w:val="es-CO"/>
              </w:rPr>
            </w:pPr>
            <w:r w:rsidRPr="000C72EE">
              <w:rPr>
                <w:rFonts w:ascii="Arial" w:hAnsi="Arial" w:cs="Arial"/>
                <w:b/>
                <w:sz w:val="19"/>
                <w:szCs w:val="19"/>
                <w:lang w:val="es-CO"/>
              </w:rPr>
              <w:t>9. Seguridad Jurídica:</w:t>
            </w:r>
            <w:r w:rsidRPr="000C72EE">
              <w:rPr>
                <w:rFonts w:ascii="Arial" w:hAnsi="Arial" w:cs="Arial"/>
                <w:sz w:val="19"/>
                <w:szCs w:val="19"/>
                <w:lang w:val="es-CO"/>
              </w:rPr>
              <w:t xml:space="preserve"> Dentro del año inmediatamente anterior ya se había reglamentado la misma materia: </w:t>
            </w:r>
          </w:p>
          <w:p w14:paraId="0992118A" w14:textId="77777777" w:rsidR="00987107" w:rsidRPr="000C72EE" w:rsidRDefault="00987107" w:rsidP="005B6343">
            <w:pPr>
              <w:pStyle w:val="Sinespaciado"/>
              <w:spacing w:line="0" w:lineRule="atLeast"/>
              <w:jc w:val="both"/>
              <w:rPr>
                <w:rFonts w:ascii="Arial" w:hAnsi="Arial" w:cs="Arial"/>
                <w:sz w:val="19"/>
                <w:szCs w:val="19"/>
                <w:lang w:val="es-CO"/>
              </w:rPr>
            </w:pPr>
            <w:r w:rsidRPr="000C72EE">
              <w:rPr>
                <w:rFonts w:ascii="Arial" w:hAnsi="Arial" w:cs="Arial"/>
                <w:sz w:val="19"/>
                <w:szCs w:val="19"/>
                <w:lang w:val="es-CO"/>
              </w:rPr>
              <w:t xml:space="preserve">SI: </w:t>
            </w:r>
            <w:r w:rsidRPr="000C72EE">
              <w:rPr>
                <w:rFonts w:ascii="Arial" w:hAnsi="Arial" w:cs="Arial"/>
                <w:b/>
                <w:sz w:val="19"/>
                <w:szCs w:val="19"/>
                <w:lang w:val="es-CO"/>
              </w:rPr>
              <w:t>______</w:t>
            </w:r>
            <w:r w:rsidRPr="000C72EE">
              <w:rPr>
                <w:rFonts w:ascii="Arial" w:hAnsi="Arial" w:cs="Arial"/>
                <w:sz w:val="19"/>
                <w:szCs w:val="19"/>
                <w:lang w:val="es-CO"/>
              </w:rPr>
              <w:t xml:space="preserve">                   </w:t>
            </w:r>
            <w:r w:rsidRPr="000C72EE">
              <w:rPr>
                <w:rFonts w:ascii="Arial" w:hAnsi="Arial" w:cs="Arial"/>
                <w:b/>
                <w:sz w:val="19"/>
                <w:szCs w:val="19"/>
                <w:lang w:val="es-CO"/>
              </w:rPr>
              <w:t xml:space="preserve">NO: </w:t>
            </w:r>
            <w:r w:rsidRPr="000C72EE">
              <w:rPr>
                <w:rFonts w:ascii="Arial" w:hAnsi="Arial" w:cs="Arial"/>
                <w:b/>
                <w:sz w:val="19"/>
                <w:szCs w:val="19"/>
              </w:rPr>
              <w:t>_x___</w:t>
            </w:r>
          </w:p>
        </w:tc>
      </w:tr>
    </w:tbl>
    <w:p w14:paraId="75F7B08B" w14:textId="77777777" w:rsidR="001D499C" w:rsidRPr="000C72EE" w:rsidRDefault="001D499C" w:rsidP="005B6343">
      <w:pPr>
        <w:pStyle w:val="Sinespaciado"/>
        <w:spacing w:line="0" w:lineRule="atLeast"/>
        <w:jc w:val="both"/>
        <w:rPr>
          <w:rFonts w:ascii="Arial" w:hAnsi="Arial" w:cs="Arial"/>
          <w:sz w:val="19"/>
          <w:szCs w:val="19"/>
          <w:lang w:val="es-CO"/>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D499C" w:rsidRPr="000C72EE" w14:paraId="7F3503C4" w14:textId="77777777" w:rsidTr="00FA1755">
        <w:trPr>
          <w:trHeight w:val="3821"/>
        </w:trPr>
        <w:tc>
          <w:tcPr>
            <w:tcW w:w="10632" w:type="dxa"/>
          </w:tcPr>
          <w:p w14:paraId="3A3CCD3E" w14:textId="77777777" w:rsidR="001D499C" w:rsidRPr="000C72EE" w:rsidRDefault="001D499C" w:rsidP="005B6343">
            <w:pPr>
              <w:pStyle w:val="Sinespaciado"/>
              <w:spacing w:line="0" w:lineRule="atLeast"/>
              <w:jc w:val="both"/>
              <w:rPr>
                <w:rFonts w:ascii="Arial" w:hAnsi="Arial" w:cs="Arial"/>
                <w:sz w:val="19"/>
                <w:szCs w:val="19"/>
              </w:rPr>
            </w:pPr>
            <w:r w:rsidRPr="000C72EE">
              <w:rPr>
                <w:rFonts w:ascii="Arial" w:hAnsi="Arial" w:cs="Arial"/>
                <w:sz w:val="19"/>
                <w:szCs w:val="19"/>
                <w:lang w:val="es-CO"/>
              </w:rPr>
              <w:lastRenderedPageBreak/>
              <w:t>EL PROYECTO CUMPLE CON LAS DIRECTRICES DE T</w:t>
            </w:r>
            <w:r w:rsidR="00285E3B" w:rsidRPr="000C72EE">
              <w:rPr>
                <w:rFonts w:ascii="Arial" w:hAnsi="Arial" w:cs="Arial"/>
                <w:sz w:val="19"/>
                <w:szCs w:val="19"/>
                <w:lang w:val="es-CO"/>
              </w:rPr>
              <w:t>É</w:t>
            </w:r>
            <w:r w:rsidRPr="000C72EE">
              <w:rPr>
                <w:rFonts w:ascii="Arial" w:hAnsi="Arial" w:cs="Arial"/>
                <w:sz w:val="19"/>
                <w:szCs w:val="19"/>
                <w:lang w:val="es-CO"/>
              </w:rPr>
              <w:t xml:space="preserve">CNICA NORMATIVA PREVISTAS EN EL DECRETO No. </w:t>
            </w:r>
            <w:r w:rsidR="007D6A69" w:rsidRPr="000C72EE">
              <w:rPr>
                <w:rFonts w:ascii="Arial" w:hAnsi="Arial" w:cs="Arial"/>
                <w:sz w:val="19"/>
                <w:szCs w:val="19"/>
                <w:lang w:val="es-CO"/>
              </w:rPr>
              <w:t>1081</w:t>
            </w:r>
            <w:r w:rsidRPr="000C72EE">
              <w:rPr>
                <w:rFonts w:ascii="Arial" w:hAnsi="Arial" w:cs="Arial"/>
                <w:sz w:val="19"/>
                <w:szCs w:val="19"/>
                <w:lang w:val="es-CO"/>
              </w:rPr>
              <w:t xml:space="preserve"> de 201</w:t>
            </w:r>
            <w:r w:rsidR="009D4CBB" w:rsidRPr="000C72EE">
              <w:rPr>
                <w:rFonts w:ascii="Arial" w:hAnsi="Arial" w:cs="Arial"/>
                <w:sz w:val="19"/>
                <w:szCs w:val="19"/>
                <w:lang w:val="es-CO"/>
              </w:rPr>
              <w:t>5</w:t>
            </w:r>
            <w:r w:rsidRPr="000C72EE">
              <w:rPr>
                <w:rFonts w:ascii="Arial" w:hAnsi="Arial" w:cs="Arial"/>
                <w:sz w:val="19"/>
                <w:szCs w:val="19"/>
                <w:lang w:val="es-CO"/>
              </w:rPr>
              <w:t>:</w:t>
            </w:r>
            <w:r w:rsidRPr="000C72EE">
              <w:rPr>
                <w:rFonts w:ascii="Arial" w:hAnsi="Arial" w:cs="Arial"/>
                <w:b/>
                <w:sz w:val="19"/>
                <w:szCs w:val="19"/>
                <w:lang w:val="es-CO"/>
              </w:rPr>
              <w:t xml:space="preserve"> SI </w:t>
            </w:r>
            <w:r w:rsidRPr="000C72EE">
              <w:rPr>
                <w:rFonts w:ascii="Arial" w:hAnsi="Arial" w:cs="Arial"/>
                <w:b/>
                <w:sz w:val="19"/>
                <w:szCs w:val="19"/>
              </w:rPr>
              <w:t>___</w:t>
            </w:r>
            <w:r w:rsidR="00FA1755" w:rsidRPr="000C72EE">
              <w:rPr>
                <w:rFonts w:ascii="Arial" w:hAnsi="Arial" w:cs="Arial"/>
                <w:b/>
                <w:sz w:val="19"/>
                <w:szCs w:val="19"/>
              </w:rPr>
              <w:t>X</w:t>
            </w:r>
            <w:r w:rsidRPr="000C72EE">
              <w:rPr>
                <w:rFonts w:ascii="Arial" w:hAnsi="Arial" w:cs="Arial"/>
                <w:b/>
                <w:sz w:val="19"/>
                <w:szCs w:val="19"/>
              </w:rPr>
              <w:t xml:space="preserve">           </w:t>
            </w:r>
            <w:r w:rsidRPr="000C72EE">
              <w:rPr>
                <w:rFonts w:ascii="Arial" w:hAnsi="Arial" w:cs="Arial"/>
                <w:sz w:val="19"/>
                <w:szCs w:val="19"/>
              </w:rPr>
              <w:t>NO _____</w:t>
            </w:r>
          </w:p>
          <w:p w14:paraId="499A8A08" w14:textId="77777777" w:rsidR="001D499C" w:rsidRPr="000C72EE" w:rsidRDefault="001D499C" w:rsidP="005B6343">
            <w:pPr>
              <w:pStyle w:val="Sinespaciado"/>
              <w:spacing w:line="0" w:lineRule="atLeast"/>
              <w:jc w:val="both"/>
              <w:rPr>
                <w:rFonts w:ascii="Arial" w:hAnsi="Arial" w:cs="Arial"/>
                <w:sz w:val="19"/>
                <w:szCs w:val="19"/>
              </w:rPr>
            </w:pPr>
          </w:p>
          <w:p w14:paraId="48AE2BD3" w14:textId="77777777" w:rsidR="001D499C" w:rsidRPr="000C72EE" w:rsidRDefault="001D499C" w:rsidP="005B6343">
            <w:pPr>
              <w:pStyle w:val="Sinespaciado"/>
              <w:spacing w:line="0" w:lineRule="atLeast"/>
              <w:jc w:val="both"/>
              <w:rPr>
                <w:rFonts w:ascii="Arial" w:hAnsi="Arial" w:cs="Arial"/>
                <w:b/>
                <w:sz w:val="19"/>
                <w:szCs w:val="19"/>
              </w:rPr>
            </w:pPr>
            <w:r w:rsidRPr="000C72EE">
              <w:rPr>
                <w:rFonts w:ascii="Arial" w:hAnsi="Arial" w:cs="Arial"/>
                <w:b/>
                <w:sz w:val="19"/>
                <w:szCs w:val="19"/>
              </w:rPr>
              <w:t>Viabilidad Jurídica:</w:t>
            </w:r>
          </w:p>
          <w:p w14:paraId="5CD40C1A" w14:textId="77777777" w:rsidR="001D499C" w:rsidRPr="000C72EE" w:rsidRDefault="001D499C" w:rsidP="005B6343">
            <w:pPr>
              <w:pStyle w:val="Sinespaciado"/>
              <w:spacing w:line="0" w:lineRule="atLeast"/>
              <w:jc w:val="both"/>
              <w:rPr>
                <w:rFonts w:ascii="Arial" w:hAnsi="Arial" w:cs="Arial"/>
                <w:sz w:val="19"/>
                <w:szCs w:val="19"/>
              </w:rPr>
            </w:pPr>
          </w:p>
          <w:p w14:paraId="4DE1221A" w14:textId="77777777" w:rsidR="001D499C" w:rsidRPr="000C72EE" w:rsidRDefault="001D499C" w:rsidP="005B6343">
            <w:pPr>
              <w:pStyle w:val="Sinespaciado"/>
              <w:spacing w:line="0" w:lineRule="atLeast"/>
              <w:jc w:val="both"/>
              <w:rPr>
                <w:rFonts w:ascii="Arial" w:hAnsi="Arial" w:cs="Arial"/>
                <w:b/>
                <w:sz w:val="19"/>
                <w:szCs w:val="19"/>
              </w:rPr>
            </w:pPr>
            <w:r w:rsidRPr="000C72EE">
              <w:rPr>
                <w:rFonts w:ascii="Arial" w:hAnsi="Arial" w:cs="Arial"/>
                <w:sz w:val="19"/>
                <w:szCs w:val="19"/>
              </w:rPr>
              <w:t xml:space="preserve"> </w:t>
            </w:r>
            <w:r w:rsidRPr="000C72EE">
              <w:rPr>
                <w:rFonts w:ascii="Arial" w:hAnsi="Arial" w:cs="Arial"/>
                <w:b/>
                <w:sz w:val="19"/>
                <w:szCs w:val="19"/>
              </w:rPr>
              <w:t>a. Análisis expreso y detallado de normas de competencia.</w:t>
            </w:r>
          </w:p>
          <w:p w14:paraId="50E6256C" w14:textId="77777777" w:rsidR="001D499C" w:rsidRPr="000C72EE" w:rsidRDefault="001D499C" w:rsidP="005B6343">
            <w:pPr>
              <w:pStyle w:val="Sinespaciado"/>
              <w:spacing w:line="0" w:lineRule="atLeast"/>
              <w:jc w:val="both"/>
              <w:rPr>
                <w:rFonts w:ascii="Arial" w:hAnsi="Arial" w:cs="Arial"/>
                <w:b/>
                <w:sz w:val="19"/>
                <w:szCs w:val="19"/>
              </w:rPr>
            </w:pPr>
          </w:p>
          <w:p w14:paraId="2836823E" w14:textId="77777777" w:rsidR="005B6343" w:rsidRPr="000C72EE" w:rsidRDefault="005B6343" w:rsidP="005B6343">
            <w:pPr>
              <w:pStyle w:val="Sinespaciado"/>
              <w:spacing w:line="0" w:lineRule="atLeast"/>
              <w:jc w:val="both"/>
              <w:rPr>
                <w:rFonts w:ascii="Arial" w:hAnsi="Arial" w:cs="Arial"/>
                <w:sz w:val="19"/>
                <w:szCs w:val="19"/>
              </w:rPr>
            </w:pPr>
            <w:r w:rsidRPr="000C72EE">
              <w:rPr>
                <w:rFonts w:ascii="Arial" w:hAnsi="Arial" w:cs="Arial"/>
                <w:sz w:val="19"/>
                <w:szCs w:val="19"/>
              </w:rPr>
              <w:t>De conformidad con el artículo 13</w:t>
            </w:r>
            <w:r w:rsidR="00E7418C" w:rsidRPr="000C72EE">
              <w:rPr>
                <w:rFonts w:ascii="Arial" w:hAnsi="Arial" w:cs="Arial"/>
                <w:sz w:val="19"/>
                <w:szCs w:val="19"/>
              </w:rPr>
              <w:t xml:space="preserve"> </w:t>
            </w:r>
            <w:r w:rsidRPr="000C72EE">
              <w:rPr>
                <w:rFonts w:ascii="Arial" w:hAnsi="Arial" w:cs="Arial"/>
                <w:sz w:val="19"/>
                <w:szCs w:val="19"/>
              </w:rPr>
              <w:t xml:space="preserve">de la Constitución Política de Colombia, el Estado promoverá las condiciones para que la igualdad sea real y efectiva y adoptará medidas en favor de grupos discriminados o marginados, protegiendo especialmente a aquellas personas que, por su condición económica, física o mental, se encuentren en circunstancia de debilidad manifiesta. El artículo 209 constitucional contempla que la función administrativa está al servicio de los intereses generales y se desarrolla con fundamento en los principios de igualdad, moralidad, eficacia, economía, celeridad, imparcialidad y publicidad. </w:t>
            </w:r>
          </w:p>
          <w:p w14:paraId="4E2F4E7A" w14:textId="77777777" w:rsidR="005B6343" w:rsidRPr="000C72EE" w:rsidRDefault="005B6343" w:rsidP="005B6343">
            <w:pPr>
              <w:pStyle w:val="Sinespaciado"/>
              <w:spacing w:line="0" w:lineRule="atLeast"/>
              <w:jc w:val="both"/>
              <w:rPr>
                <w:rFonts w:ascii="Arial" w:hAnsi="Arial" w:cs="Arial"/>
                <w:sz w:val="19"/>
                <w:szCs w:val="19"/>
              </w:rPr>
            </w:pPr>
          </w:p>
          <w:p w14:paraId="032264CA" w14:textId="0FAE584D" w:rsidR="004216FE" w:rsidRPr="000C72EE" w:rsidRDefault="004216FE" w:rsidP="005B6343">
            <w:pPr>
              <w:pStyle w:val="Sinespaciado"/>
              <w:spacing w:line="0" w:lineRule="atLeast"/>
              <w:jc w:val="both"/>
              <w:rPr>
                <w:rFonts w:ascii="Arial" w:hAnsi="Arial" w:cs="Arial"/>
                <w:sz w:val="19"/>
                <w:szCs w:val="19"/>
              </w:rPr>
            </w:pPr>
            <w:r w:rsidRPr="000C72EE">
              <w:rPr>
                <w:rFonts w:ascii="Arial" w:hAnsi="Arial" w:cs="Arial"/>
                <w:sz w:val="19"/>
                <w:szCs w:val="19"/>
              </w:rPr>
              <w:t xml:space="preserve">La Ley 1785 de 2016 en su articulo 3 le otorga la potestad al Departamento Administrativo de Prosperidad Social para coordinar las </w:t>
            </w:r>
            <w:bookmarkStart w:id="0" w:name="_GoBack"/>
            <w:r w:rsidRPr="000C72EE">
              <w:rPr>
                <w:rFonts w:ascii="Arial" w:hAnsi="Arial" w:cs="Arial"/>
                <w:sz w:val="19"/>
                <w:szCs w:val="19"/>
              </w:rPr>
              <w:t>acciones desarrolladas por la Red Unidos.</w:t>
            </w:r>
          </w:p>
          <w:p w14:paraId="2E7E4064" w14:textId="3C78FB91" w:rsidR="004216FE" w:rsidRPr="000C72EE" w:rsidRDefault="004216FE" w:rsidP="005B6343">
            <w:pPr>
              <w:pStyle w:val="Sinespaciado"/>
              <w:spacing w:line="0" w:lineRule="atLeast"/>
              <w:jc w:val="both"/>
              <w:rPr>
                <w:rFonts w:ascii="Arial" w:hAnsi="Arial" w:cs="Arial"/>
                <w:sz w:val="19"/>
                <w:szCs w:val="19"/>
              </w:rPr>
            </w:pPr>
          </w:p>
          <w:p w14:paraId="0857CF35" w14:textId="1FA0E8DE" w:rsidR="004216FE" w:rsidRPr="000C72EE" w:rsidRDefault="00FD4359" w:rsidP="004216FE">
            <w:pPr>
              <w:pStyle w:val="Sinespaciado"/>
              <w:spacing w:line="0" w:lineRule="atLeast"/>
              <w:jc w:val="both"/>
              <w:rPr>
                <w:rFonts w:ascii="Arial" w:hAnsi="Arial" w:cs="Arial"/>
                <w:sz w:val="19"/>
                <w:szCs w:val="19"/>
              </w:rPr>
            </w:pPr>
            <w:r w:rsidRPr="000C72EE">
              <w:rPr>
                <w:rFonts w:ascii="Arial" w:hAnsi="Arial" w:cs="Arial"/>
                <w:sz w:val="19"/>
                <w:szCs w:val="19"/>
              </w:rPr>
              <w:t>E</w:t>
            </w:r>
            <w:r w:rsidR="004216FE" w:rsidRPr="000C72EE">
              <w:rPr>
                <w:rFonts w:ascii="Arial" w:hAnsi="Arial" w:cs="Arial"/>
                <w:sz w:val="19"/>
                <w:szCs w:val="19"/>
              </w:rPr>
              <w:t xml:space="preserve">l </w:t>
            </w:r>
            <w:r w:rsidR="001D4841" w:rsidRPr="000C72EE">
              <w:rPr>
                <w:rFonts w:ascii="Arial" w:hAnsi="Arial" w:cs="Arial"/>
                <w:sz w:val="19"/>
                <w:szCs w:val="19"/>
              </w:rPr>
              <w:t>artículo</w:t>
            </w:r>
            <w:r w:rsidR="004216FE" w:rsidRPr="000C72EE">
              <w:rPr>
                <w:rFonts w:ascii="Arial" w:hAnsi="Arial" w:cs="Arial"/>
                <w:sz w:val="19"/>
                <w:szCs w:val="19"/>
              </w:rPr>
              <w:t xml:space="preserve"> 10 de la Ley 1785 de 2016 establece que: </w:t>
            </w:r>
            <w:r w:rsidR="004216FE" w:rsidRPr="000C72EE">
              <w:rPr>
                <w:rFonts w:ascii="Arial" w:hAnsi="Arial" w:cs="Arial"/>
                <w:i/>
                <w:sz w:val="19"/>
                <w:szCs w:val="19"/>
              </w:rPr>
              <w:t>“El acompañamiento familiar y comunitario será la oferta social propia del Departamento Administrativo para la Prosperidad Social, quien definirá mediante lineamientos técnicos su operación y organización territorial, a través de los cuales desarrollará su objetivo misional, con el fin de garantizar el acompañamiento familiar comunitario y el acceso de los servicios sociales del Estado.”</w:t>
            </w:r>
          </w:p>
          <w:p w14:paraId="004EAC54" w14:textId="77777777" w:rsidR="004216FE" w:rsidRPr="000C72EE" w:rsidRDefault="004216FE" w:rsidP="005B6343">
            <w:pPr>
              <w:pStyle w:val="Sinespaciado"/>
              <w:spacing w:line="0" w:lineRule="atLeast"/>
              <w:jc w:val="both"/>
              <w:rPr>
                <w:rFonts w:ascii="Arial" w:hAnsi="Arial" w:cs="Arial"/>
                <w:sz w:val="19"/>
                <w:szCs w:val="19"/>
              </w:rPr>
            </w:pPr>
          </w:p>
          <w:p w14:paraId="4647506E" w14:textId="77777777" w:rsidR="005B6343" w:rsidRPr="000C72EE" w:rsidRDefault="005B6343" w:rsidP="005B6343">
            <w:pPr>
              <w:autoSpaceDE w:val="0"/>
              <w:autoSpaceDN w:val="0"/>
              <w:adjustRightInd w:val="0"/>
              <w:spacing w:line="0" w:lineRule="atLeast"/>
              <w:jc w:val="both"/>
              <w:rPr>
                <w:rFonts w:ascii="Arial" w:hAnsi="Arial" w:cs="Arial"/>
                <w:sz w:val="19"/>
                <w:szCs w:val="19"/>
              </w:rPr>
            </w:pPr>
            <w:r w:rsidRPr="000C72EE">
              <w:rPr>
                <w:rFonts w:ascii="Arial" w:hAnsi="Arial" w:cs="Arial"/>
                <w:sz w:val="19"/>
                <w:szCs w:val="19"/>
              </w:rPr>
              <w:t>El artículo 1 del Decreto 2094 de 2016 contempla que el Departamento Administrativo para la Prosperidad Social es el organismo principal de la Administración Pública, del Sector Administrativo de Inclusión Social y Reconciliación.</w:t>
            </w:r>
          </w:p>
          <w:p w14:paraId="38E56966" w14:textId="77777777" w:rsidR="001D3860" w:rsidRPr="000C72EE" w:rsidRDefault="001D3860" w:rsidP="005B6343">
            <w:pPr>
              <w:shd w:val="clear" w:color="auto" w:fill="FFFFFF"/>
              <w:spacing w:line="0" w:lineRule="atLeast"/>
              <w:jc w:val="both"/>
              <w:rPr>
                <w:rFonts w:ascii="Arial" w:hAnsi="Arial" w:cs="Arial"/>
                <w:sz w:val="19"/>
                <w:szCs w:val="19"/>
              </w:rPr>
            </w:pPr>
          </w:p>
          <w:p w14:paraId="10F4FEEF" w14:textId="77777777" w:rsidR="00FD4359" w:rsidRPr="000C72EE" w:rsidRDefault="00FD4359" w:rsidP="00FD4359">
            <w:pPr>
              <w:autoSpaceDE w:val="0"/>
              <w:autoSpaceDN w:val="0"/>
              <w:adjustRightInd w:val="0"/>
              <w:spacing w:line="0" w:lineRule="atLeast"/>
              <w:jc w:val="both"/>
              <w:rPr>
                <w:rFonts w:ascii="Arial" w:hAnsi="Arial" w:cs="Arial"/>
                <w:sz w:val="19"/>
                <w:szCs w:val="19"/>
              </w:rPr>
            </w:pPr>
            <w:r w:rsidRPr="000C72EE">
              <w:rPr>
                <w:rFonts w:ascii="Arial" w:hAnsi="Arial" w:cs="Arial"/>
                <w:sz w:val="19"/>
                <w:szCs w:val="19"/>
              </w:rPr>
              <w:t xml:space="preserve">El artículo 3 del Decreto 2094 de 2016, establece que el Departamento Administrativo para la Prosperidad Social, tiene por objetivo </w:t>
            </w:r>
            <w:r w:rsidRPr="000C72EE">
              <w:rPr>
                <w:rFonts w:ascii="Arial" w:hAnsi="Arial" w:cs="Arial"/>
                <w:i/>
                <w:sz w:val="19"/>
                <w:szCs w:val="19"/>
              </w:rPr>
              <w:t xml:space="preserve">“(…)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y la atención y reparación a víctimas del conflicto armado a las que se refiere el artículo 3º de la Ley 1448 de 2011, el cual desarrollará directamente o a través de sus entidades adscritas o vinculadas, en coordinación con las </w:t>
            </w:r>
            <w:bookmarkEnd w:id="0"/>
            <w:r w:rsidRPr="000C72EE">
              <w:rPr>
                <w:rFonts w:ascii="Arial" w:hAnsi="Arial" w:cs="Arial"/>
                <w:i/>
                <w:sz w:val="19"/>
                <w:szCs w:val="19"/>
              </w:rPr>
              <w:t>demás entidades u organismos del Estado competentes</w:t>
            </w:r>
            <w:r w:rsidRPr="000C72EE">
              <w:rPr>
                <w:rFonts w:ascii="Arial" w:hAnsi="Arial" w:cs="Arial"/>
                <w:sz w:val="19"/>
                <w:szCs w:val="19"/>
              </w:rPr>
              <w:t>”.</w:t>
            </w:r>
          </w:p>
          <w:p w14:paraId="7F041C2B" w14:textId="77777777" w:rsidR="00FD4359" w:rsidRPr="000C72EE" w:rsidRDefault="00FD4359" w:rsidP="005B6343">
            <w:pPr>
              <w:autoSpaceDE w:val="0"/>
              <w:autoSpaceDN w:val="0"/>
              <w:adjustRightInd w:val="0"/>
              <w:spacing w:line="0" w:lineRule="atLeast"/>
              <w:jc w:val="both"/>
              <w:rPr>
                <w:rFonts w:ascii="Arial" w:hAnsi="Arial" w:cs="Arial"/>
                <w:sz w:val="19"/>
                <w:szCs w:val="19"/>
              </w:rPr>
            </w:pPr>
          </w:p>
          <w:p w14:paraId="7D275F88" w14:textId="0E6908B6" w:rsidR="00FD4359" w:rsidRPr="000C72EE" w:rsidRDefault="00FD4359" w:rsidP="005B6343">
            <w:pPr>
              <w:autoSpaceDE w:val="0"/>
              <w:autoSpaceDN w:val="0"/>
              <w:adjustRightInd w:val="0"/>
              <w:spacing w:line="0" w:lineRule="atLeast"/>
              <w:jc w:val="both"/>
              <w:rPr>
                <w:rFonts w:ascii="Arial" w:hAnsi="Arial" w:cs="Arial"/>
                <w:sz w:val="19"/>
                <w:szCs w:val="19"/>
              </w:rPr>
            </w:pPr>
            <w:r w:rsidRPr="000C72EE">
              <w:rPr>
                <w:rFonts w:ascii="Arial" w:hAnsi="Arial" w:cs="Arial"/>
                <w:sz w:val="19"/>
                <w:szCs w:val="19"/>
              </w:rPr>
              <w:t xml:space="preserve">Que el artículo 4 </w:t>
            </w:r>
            <w:r w:rsidR="005657C2" w:rsidRPr="000C72EE">
              <w:rPr>
                <w:rFonts w:ascii="Arial" w:hAnsi="Arial" w:cs="Arial"/>
                <w:sz w:val="19"/>
                <w:szCs w:val="19"/>
              </w:rPr>
              <w:t>del Decreto 2094 de 2016</w:t>
            </w:r>
            <w:r w:rsidRPr="000C72EE">
              <w:rPr>
                <w:rFonts w:ascii="Arial" w:hAnsi="Arial" w:cs="Arial"/>
                <w:sz w:val="19"/>
                <w:szCs w:val="19"/>
              </w:rPr>
              <w:t xml:space="preserve">, establece dentro de las funciones del Departamento Administrativo para la Prosperidad Social - Prosperidad Social las siguientes: </w:t>
            </w:r>
            <w:r w:rsidRPr="000C72EE">
              <w:rPr>
                <w:rFonts w:ascii="Arial" w:hAnsi="Arial" w:cs="Arial"/>
                <w:i/>
                <w:sz w:val="19"/>
                <w:szCs w:val="19"/>
              </w:rPr>
              <w:t>“1. Formular, dirigir, coordinar, ejecutar y articular las políticas, planes, programas, estrategias y proyectos para la inclusión social y la reconciliación en términos de la superación de la pobreza y pobreza extrema, la atención de grupos vulnerables y la atención y reparación a víctimas del conflicto armado a que se refiere el artículo 3 la Ley 1448 de 2011...; 3. Impartir directrices a las entidades del Orden Nacional para la Intervención de las poblaciones focalizadas por el Departamento, en el ámbito las competencias de cada una de estas....; 5. Adoptar y ejecutar planes, programas, estrategias y proyectos para la población en situación de pobreza y pobreza extrema, vulnerable y víctima de la violencia, a través del acompañamiento familiar y comunitario que contribuyan a la inclusión social y reconciliación".</w:t>
            </w:r>
          </w:p>
          <w:p w14:paraId="1EE83B51" w14:textId="77777777" w:rsidR="00FD4359" w:rsidRPr="000C72EE" w:rsidRDefault="00FD4359" w:rsidP="005B6343">
            <w:pPr>
              <w:autoSpaceDE w:val="0"/>
              <w:autoSpaceDN w:val="0"/>
              <w:adjustRightInd w:val="0"/>
              <w:spacing w:line="0" w:lineRule="atLeast"/>
              <w:jc w:val="both"/>
              <w:rPr>
                <w:rFonts w:ascii="Arial" w:hAnsi="Arial" w:cs="Arial"/>
                <w:sz w:val="19"/>
                <w:szCs w:val="19"/>
              </w:rPr>
            </w:pPr>
          </w:p>
          <w:p w14:paraId="65EE111B" w14:textId="77777777" w:rsidR="00AE192D" w:rsidRPr="000C72EE" w:rsidRDefault="00AE192D" w:rsidP="00AE192D">
            <w:pPr>
              <w:autoSpaceDE w:val="0"/>
              <w:autoSpaceDN w:val="0"/>
              <w:adjustRightInd w:val="0"/>
              <w:spacing w:line="0" w:lineRule="atLeast"/>
              <w:jc w:val="both"/>
              <w:rPr>
                <w:rFonts w:ascii="Arial" w:hAnsi="Arial" w:cs="Arial"/>
                <w:i/>
                <w:sz w:val="19"/>
                <w:szCs w:val="19"/>
              </w:rPr>
            </w:pPr>
            <w:r w:rsidRPr="000C72EE">
              <w:rPr>
                <w:rFonts w:ascii="Arial" w:hAnsi="Arial" w:cs="Arial"/>
                <w:sz w:val="19"/>
                <w:szCs w:val="19"/>
              </w:rPr>
              <w:t xml:space="preserve">El numeral 1 del artículo 18 del Decreto 2094 de 2016, establece como función de la Dirección Articulación y Gestión de Oferta Social: </w:t>
            </w:r>
            <w:r w:rsidRPr="000C72EE">
              <w:rPr>
                <w:rFonts w:ascii="Arial" w:hAnsi="Arial" w:cs="Arial"/>
                <w:i/>
                <w:sz w:val="19"/>
                <w:szCs w:val="19"/>
              </w:rPr>
              <w:t>“1. Adelantar las acciones de articulación de la oferta social del Estado hacia poblaciones objeto Sector de la Inclusión Social y Reconciliación, teniendo en cuenta los lineamientos de la focalización y las consideraciones operativas para la implementación de los programas, planes y proyectos priorizados.”</w:t>
            </w:r>
          </w:p>
          <w:p w14:paraId="79131C03" w14:textId="77777777" w:rsidR="00AE192D" w:rsidRPr="000C72EE" w:rsidRDefault="00AE192D" w:rsidP="00AE192D">
            <w:pPr>
              <w:autoSpaceDE w:val="0"/>
              <w:autoSpaceDN w:val="0"/>
              <w:adjustRightInd w:val="0"/>
              <w:spacing w:line="0" w:lineRule="atLeast"/>
              <w:jc w:val="both"/>
              <w:rPr>
                <w:rFonts w:ascii="Arial" w:hAnsi="Arial" w:cs="Arial"/>
                <w:i/>
                <w:sz w:val="19"/>
                <w:szCs w:val="19"/>
              </w:rPr>
            </w:pPr>
          </w:p>
          <w:p w14:paraId="6D268BCF" w14:textId="77777777" w:rsidR="00AE192D" w:rsidRPr="000C72EE" w:rsidRDefault="00AE192D" w:rsidP="00AE192D">
            <w:pPr>
              <w:autoSpaceDE w:val="0"/>
              <w:autoSpaceDN w:val="0"/>
              <w:adjustRightInd w:val="0"/>
              <w:spacing w:line="0" w:lineRule="atLeast"/>
              <w:jc w:val="both"/>
              <w:rPr>
                <w:rFonts w:ascii="Arial" w:hAnsi="Arial" w:cs="Arial"/>
                <w:i/>
                <w:sz w:val="19"/>
                <w:szCs w:val="19"/>
              </w:rPr>
            </w:pPr>
            <w:r w:rsidRPr="000C72EE">
              <w:rPr>
                <w:rFonts w:ascii="Arial" w:hAnsi="Arial" w:cs="Arial"/>
                <w:sz w:val="19"/>
                <w:szCs w:val="19"/>
              </w:rPr>
              <w:t>El numeral 1 del artículo 19 del Decreto 2094 de 2016, establece como función de la Dirección de Acompañamiento Familiar y Comunitario entre otras, la siguiente</w:t>
            </w:r>
            <w:r w:rsidRPr="000C72EE">
              <w:rPr>
                <w:rFonts w:ascii="Arial" w:hAnsi="Arial" w:cs="Arial"/>
                <w:i/>
                <w:sz w:val="19"/>
                <w:szCs w:val="19"/>
              </w:rPr>
              <w:t>: "Implementar la estrategia de acompañamiento familiar y comunitario, en lo relacionado con la atención a la población en situación de pobreza y pobreza extrema y grupos vulnerables".</w:t>
            </w:r>
          </w:p>
          <w:p w14:paraId="75DA47C5" w14:textId="77777777" w:rsidR="00FA1755" w:rsidRPr="000C72EE" w:rsidRDefault="00FA1755" w:rsidP="005B6343">
            <w:pPr>
              <w:pStyle w:val="Sinespaciado"/>
              <w:spacing w:line="0" w:lineRule="atLeast"/>
              <w:jc w:val="both"/>
              <w:rPr>
                <w:rFonts w:ascii="Arial" w:hAnsi="Arial" w:cs="Arial"/>
                <w:sz w:val="19"/>
                <w:szCs w:val="19"/>
              </w:rPr>
            </w:pPr>
          </w:p>
          <w:p w14:paraId="520059AF" w14:textId="77777777" w:rsidR="007F02FB" w:rsidRPr="000C72EE" w:rsidRDefault="007F02FB" w:rsidP="005B6343">
            <w:pPr>
              <w:pStyle w:val="Sinespaciado"/>
              <w:spacing w:line="0" w:lineRule="atLeast"/>
              <w:jc w:val="both"/>
              <w:rPr>
                <w:rFonts w:ascii="Arial" w:hAnsi="Arial" w:cs="Arial"/>
                <w:sz w:val="19"/>
                <w:szCs w:val="19"/>
              </w:rPr>
            </w:pPr>
          </w:p>
          <w:p w14:paraId="727D77FF" w14:textId="140E65F5" w:rsidR="007F02FB" w:rsidRPr="000C72EE" w:rsidRDefault="007F02FB" w:rsidP="005B6343">
            <w:pPr>
              <w:pStyle w:val="Sinespaciado"/>
              <w:spacing w:line="0" w:lineRule="atLeast"/>
              <w:jc w:val="both"/>
              <w:rPr>
                <w:rFonts w:ascii="Arial" w:hAnsi="Arial" w:cs="Arial"/>
                <w:sz w:val="19"/>
                <w:szCs w:val="19"/>
              </w:rPr>
            </w:pPr>
          </w:p>
          <w:p w14:paraId="076A1F3B" w14:textId="0D3CC8E4" w:rsidR="00AE192D" w:rsidRPr="000C72EE" w:rsidRDefault="00AE192D" w:rsidP="005B6343">
            <w:pPr>
              <w:pStyle w:val="Sinespaciado"/>
              <w:spacing w:line="0" w:lineRule="atLeast"/>
              <w:jc w:val="both"/>
              <w:rPr>
                <w:rFonts w:ascii="Arial" w:hAnsi="Arial" w:cs="Arial"/>
                <w:sz w:val="19"/>
                <w:szCs w:val="19"/>
              </w:rPr>
            </w:pPr>
          </w:p>
          <w:p w14:paraId="6FF39DFB" w14:textId="70008723" w:rsidR="00AE192D" w:rsidRPr="000C72EE" w:rsidRDefault="00AE192D" w:rsidP="005B6343">
            <w:pPr>
              <w:pStyle w:val="Sinespaciado"/>
              <w:spacing w:line="0" w:lineRule="atLeast"/>
              <w:jc w:val="both"/>
              <w:rPr>
                <w:rFonts w:ascii="Arial" w:hAnsi="Arial" w:cs="Arial"/>
                <w:sz w:val="19"/>
                <w:szCs w:val="19"/>
              </w:rPr>
            </w:pPr>
          </w:p>
          <w:p w14:paraId="5F4D4BB7" w14:textId="77777777" w:rsidR="00AE192D" w:rsidRPr="000C72EE" w:rsidRDefault="00AE192D" w:rsidP="005B6343">
            <w:pPr>
              <w:pStyle w:val="Sinespaciado"/>
              <w:spacing w:line="0" w:lineRule="atLeast"/>
              <w:jc w:val="both"/>
              <w:rPr>
                <w:rFonts w:ascii="Arial" w:hAnsi="Arial" w:cs="Arial"/>
                <w:sz w:val="19"/>
                <w:szCs w:val="19"/>
              </w:rPr>
            </w:pPr>
          </w:p>
          <w:p w14:paraId="52716147" w14:textId="77777777" w:rsidR="007F02FB" w:rsidRPr="000C72EE" w:rsidRDefault="007F02FB" w:rsidP="005B6343">
            <w:pPr>
              <w:pStyle w:val="Sinespaciado"/>
              <w:spacing w:line="0" w:lineRule="atLeast"/>
              <w:jc w:val="both"/>
              <w:rPr>
                <w:rFonts w:ascii="Arial" w:hAnsi="Arial" w:cs="Arial"/>
                <w:sz w:val="19"/>
                <w:szCs w:val="19"/>
              </w:rPr>
            </w:pPr>
          </w:p>
          <w:p w14:paraId="62ADD382" w14:textId="77777777" w:rsidR="002C47D1" w:rsidRPr="000C72EE" w:rsidRDefault="002C47D1" w:rsidP="005B6343">
            <w:pPr>
              <w:pStyle w:val="Sinespaciado"/>
              <w:spacing w:line="0" w:lineRule="atLeast"/>
              <w:jc w:val="both"/>
              <w:rPr>
                <w:rFonts w:ascii="Arial" w:hAnsi="Arial" w:cs="Arial"/>
                <w:sz w:val="19"/>
                <w:szCs w:val="19"/>
              </w:rPr>
            </w:pPr>
            <w:r w:rsidRPr="000C72EE">
              <w:rPr>
                <w:rFonts w:ascii="Arial" w:hAnsi="Arial" w:cs="Arial"/>
                <w:sz w:val="19"/>
                <w:szCs w:val="19"/>
              </w:rPr>
              <w:t>Aprobó</w:t>
            </w:r>
            <w:r w:rsidR="001D499C" w:rsidRPr="000C72EE">
              <w:rPr>
                <w:rFonts w:ascii="Arial" w:hAnsi="Arial" w:cs="Arial"/>
                <w:sz w:val="19"/>
                <w:szCs w:val="19"/>
              </w:rPr>
              <w:t>:</w:t>
            </w:r>
            <w:r w:rsidRPr="000C72EE">
              <w:rPr>
                <w:rFonts w:ascii="Arial" w:hAnsi="Arial" w:cs="Arial"/>
                <w:sz w:val="19"/>
                <w:szCs w:val="19"/>
              </w:rPr>
              <w:t xml:space="preserve"> </w:t>
            </w:r>
            <w:r w:rsidR="00A95EBA" w:rsidRPr="000C72EE">
              <w:rPr>
                <w:rFonts w:ascii="Arial" w:hAnsi="Arial" w:cs="Arial"/>
                <w:sz w:val="19"/>
                <w:szCs w:val="19"/>
              </w:rPr>
              <w:t xml:space="preserve">  </w:t>
            </w:r>
            <w:r w:rsidRPr="000C72EE">
              <w:rPr>
                <w:rFonts w:ascii="Arial" w:hAnsi="Arial" w:cs="Arial"/>
                <w:sz w:val="19"/>
                <w:szCs w:val="19"/>
              </w:rPr>
              <w:t>Lucy Edrey Acevedo Meneses</w:t>
            </w:r>
          </w:p>
          <w:p w14:paraId="4D07E2A2" w14:textId="77777777" w:rsidR="00285E3B" w:rsidRPr="000C72EE" w:rsidRDefault="002C47D1" w:rsidP="005B6343">
            <w:pPr>
              <w:pStyle w:val="Sinespaciado"/>
              <w:spacing w:line="0" w:lineRule="atLeast"/>
              <w:jc w:val="both"/>
              <w:rPr>
                <w:rFonts w:ascii="Arial" w:hAnsi="Arial" w:cs="Arial"/>
                <w:sz w:val="19"/>
                <w:szCs w:val="19"/>
                <w:lang w:val="es-CO"/>
              </w:rPr>
            </w:pPr>
            <w:r w:rsidRPr="000C72EE">
              <w:rPr>
                <w:rFonts w:ascii="Arial" w:hAnsi="Arial" w:cs="Arial"/>
                <w:sz w:val="19"/>
                <w:szCs w:val="19"/>
              </w:rPr>
              <w:t xml:space="preserve">               </w:t>
            </w:r>
            <w:r w:rsidR="00A95EBA" w:rsidRPr="000C72EE">
              <w:rPr>
                <w:rFonts w:ascii="Arial" w:hAnsi="Arial" w:cs="Arial"/>
                <w:sz w:val="19"/>
                <w:szCs w:val="19"/>
              </w:rPr>
              <w:t>J</w:t>
            </w:r>
            <w:r w:rsidRPr="000C72EE">
              <w:rPr>
                <w:rFonts w:ascii="Arial" w:hAnsi="Arial" w:cs="Arial"/>
                <w:sz w:val="19"/>
                <w:szCs w:val="19"/>
              </w:rPr>
              <w:t xml:space="preserve">efe Oficina Asesora </w:t>
            </w:r>
            <w:r w:rsidR="008039C7" w:rsidRPr="000C72EE">
              <w:rPr>
                <w:rFonts w:ascii="Arial" w:hAnsi="Arial" w:cs="Arial"/>
                <w:sz w:val="19"/>
                <w:szCs w:val="19"/>
              </w:rPr>
              <w:t>Jurídica</w:t>
            </w:r>
            <w:r w:rsidR="00F1402E" w:rsidRPr="000C72EE">
              <w:rPr>
                <w:rFonts w:ascii="Arial" w:hAnsi="Arial" w:cs="Arial"/>
                <w:sz w:val="19"/>
                <w:szCs w:val="19"/>
                <w:lang w:val="es-CO"/>
              </w:rPr>
              <w:t xml:space="preserve"> </w:t>
            </w:r>
          </w:p>
          <w:p w14:paraId="4197FF96" w14:textId="428E33F2" w:rsidR="00AE192D" w:rsidRPr="000C72EE" w:rsidRDefault="00AE192D" w:rsidP="005B6343">
            <w:pPr>
              <w:pStyle w:val="Sinespaciado"/>
              <w:spacing w:line="0" w:lineRule="atLeast"/>
              <w:jc w:val="both"/>
              <w:rPr>
                <w:rFonts w:ascii="Arial" w:hAnsi="Arial" w:cs="Arial"/>
                <w:sz w:val="19"/>
                <w:szCs w:val="19"/>
              </w:rPr>
            </w:pPr>
          </w:p>
        </w:tc>
      </w:tr>
    </w:tbl>
    <w:p w14:paraId="2FDE7415" w14:textId="77777777" w:rsidR="00B05975" w:rsidRPr="000C72EE" w:rsidRDefault="00B05975" w:rsidP="005B6343">
      <w:pPr>
        <w:spacing w:line="0" w:lineRule="atLeast"/>
        <w:rPr>
          <w:rFonts w:ascii="Arial" w:hAnsi="Arial" w:cs="Arial"/>
          <w:sz w:val="19"/>
          <w:szCs w:val="19"/>
        </w:rPr>
      </w:pPr>
    </w:p>
    <w:sectPr w:rsidR="00B05975" w:rsidRPr="000C72EE" w:rsidSect="005D0000">
      <w:headerReference w:type="default" r:id="rId8"/>
      <w:footerReference w:type="even" r:id="rId9"/>
      <w:footerReference w:type="default" r:id="rId10"/>
      <w:headerReference w:type="first" r:id="rId11"/>
      <w:footerReference w:type="first" r:id="rId12"/>
      <w:pgSz w:w="12242" w:h="15842" w:code="1"/>
      <w:pgMar w:top="567" w:right="1134" w:bottom="567" w:left="1134" w:header="284" w:footer="284" w:gutter="0"/>
      <w:paperSrc w:first="259" w:other="259"/>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EB6DA" w14:textId="77777777" w:rsidR="00221C30" w:rsidRDefault="00221C30">
      <w:r>
        <w:separator/>
      </w:r>
    </w:p>
  </w:endnote>
  <w:endnote w:type="continuationSeparator" w:id="0">
    <w:p w14:paraId="6A7E1F8E" w14:textId="77777777" w:rsidR="00221C30" w:rsidRDefault="0022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C513" w14:textId="77777777" w:rsidR="009F7A33" w:rsidRDefault="009F7A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08543A" w14:textId="77777777" w:rsidR="009F7A33" w:rsidRDefault="009F7A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0301" w14:textId="23E25DE2" w:rsidR="009F7A33" w:rsidRDefault="00691269">
    <w:pPr>
      <w:pStyle w:val="Piedepgina"/>
      <w:ind w:right="-24"/>
      <w:jc w:val="right"/>
      <w:rPr>
        <w:rFonts w:ascii="Arial" w:hAnsi="Arial"/>
        <w:sz w:val="16"/>
      </w:rPr>
    </w:pPr>
    <w:r>
      <w:rPr>
        <w:rFonts w:ascii="Arial" w:hAnsi="Arial"/>
        <w:noProof/>
        <w:sz w:val="16"/>
      </w:rPr>
      <mc:AlternateContent>
        <mc:Choice Requires="wps">
          <w:drawing>
            <wp:anchor distT="0" distB="0" distL="114300" distR="114300" simplePos="0" relativeHeight="251658240" behindDoc="0" locked="0" layoutInCell="0" allowOverlap="1" wp14:anchorId="0F14DF97" wp14:editId="33BE3ACB">
              <wp:simplePos x="0" y="0"/>
              <wp:positionH relativeFrom="column">
                <wp:posOffset>-97155</wp:posOffset>
              </wp:positionH>
              <wp:positionV relativeFrom="paragraph">
                <wp:posOffset>-13335</wp:posOffset>
              </wp:positionV>
              <wp:extent cx="6515100" cy="3175"/>
              <wp:effectExtent l="7620" t="5715" r="1143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560F1"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5pt" to="50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" o:allowincell="f"/>
          </w:pict>
        </mc:Fallback>
      </mc:AlternateContent>
    </w:r>
    <w:r w:rsidR="009F7A33">
      <w:rPr>
        <w:rStyle w:val="Nmerodepgina"/>
        <w:rFonts w:ascii="Arial" w:hAnsi="Arial"/>
        <w:sz w:val="16"/>
      </w:rPr>
      <w:t xml:space="preserve">Página </w:t>
    </w:r>
    <w:r w:rsidR="009F7A33">
      <w:rPr>
        <w:rStyle w:val="Nmerodepgina"/>
        <w:sz w:val="16"/>
      </w:rPr>
      <w:fldChar w:fldCharType="begin"/>
    </w:r>
    <w:r w:rsidR="009F7A33">
      <w:rPr>
        <w:rStyle w:val="Nmerodepgina"/>
        <w:sz w:val="16"/>
      </w:rPr>
      <w:instrText xml:space="preserve"> PAGE </w:instrText>
    </w:r>
    <w:r w:rsidR="009F7A33">
      <w:rPr>
        <w:rStyle w:val="Nmerodepgina"/>
        <w:sz w:val="16"/>
      </w:rPr>
      <w:fldChar w:fldCharType="separate"/>
    </w:r>
    <w:r w:rsidR="009D3A21">
      <w:rPr>
        <w:rStyle w:val="Nmerodepgina"/>
        <w:noProof/>
        <w:sz w:val="16"/>
      </w:rPr>
      <w:t>3</w:t>
    </w:r>
    <w:r w:rsidR="009F7A33">
      <w:rPr>
        <w:rStyle w:val="Nmerodepgina"/>
        <w:sz w:val="16"/>
      </w:rPr>
      <w:fldChar w:fldCharType="end"/>
    </w:r>
    <w:r w:rsidR="009F7A33">
      <w:rPr>
        <w:rStyle w:val="Nmerodepgina"/>
        <w:sz w:val="16"/>
      </w:rPr>
      <w:t xml:space="preserve"> </w:t>
    </w:r>
    <w:r w:rsidR="009F7A33">
      <w:rPr>
        <w:rStyle w:val="Nmerodepgina"/>
        <w:rFonts w:ascii="Arial" w:hAnsi="Arial"/>
        <w:sz w:val="16"/>
      </w:rPr>
      <w:t>de</w:t>
    </w:r>
    <w:r w:rsidR="009F7A33">
      <w:rPr>
        <w:rStyle w:val="Nmerodepgina"/>
        <w:rFonts w:ascii="Arial" w:hAnsi="Arial"/>
        <w:sz w:val="16"/>
      </w:rPr>
      <w:fldChar w:fldCharType="begin"/>
    </w:r>
    <w:r w:rsidR="009F7A33">
      <w:rPr>
        <w:rStyle w:val="Nmerodepgina"/>
        <w:rFonts w:ascii="Arial" w:hAnsi="Arial"/>
        <w:sz w:val="16"/>
      </w:rPr>
      <w:instrText xml:space="preserve"> NUMPAGES </w:instrText>
    </w:r>
    <w:r w:rsidR="009F7A33">
      <w:rPr>
        <w:rStyle w:val="Nmerodepgina"/>
        <w:rFonts w:ascii="Arial" w:hAnsi="Arial"/>
        <w:sz w:val="16"/>
      </w:rPr>
      <w:fldChar w:fldCharType="separate"/>
    </w:r>
    <w:r w:rsidR="009D3A21">
      <w:rPr>
        <w:rStyle w:val="Nmerodepgina"/>
        <w:rFonts w:ascii="Arial" w:hAnsi="Arial"/>
        <w:noProof/>
        <w:sz w:val="16"/>
      </w:rPr>
      <w:t>3</w:t>
    </w:r>
    <w:r w:rsidR="009F7A33">
      <w:rPr>
        <w:rStyle w:val="Nmerodepgina"/>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99FA" w14:textId="77777777" w:rsidR="009F7A33" w:rsidRDefault="009F7A33">
    <w:pPr>
      <w:pStyle w:val="Piedepgina"/>
      <w:jc w:val="right"/>
      <w:rPr>
        <w:rFonts w:ascii="Arial" w:hAnsi="Arial"/>
        <w:lang w:val="es-CO"/>
      </w:rPr>
    </w:pPr>
    <w:r>
      <w:rPr>
        <w:rFonts w:ascii="Arial" w:hAnsi="Arial"/>
        <w:lang w:val="es-CO"/>
      </w:rPr>
      <w:t xml:space="preserve">Pag 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FD7D" w14:textId="77777777" w:rsidR="00221C30" w:rsidRDefault="00221C30">
      <w:r>
        <w:separator/>
      </w:r>
    </w:p>
  </w:footnote>
  <w:footnote w:type="continuationSeparator" w:id="0">
    <w:p w14:paraId="369D6AFD" w14:textId="77777777" w:rsidR="00221C30" w:rsidRDefault="0022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22B8" w14:textId="5EEF4E67" w:rsidR="009F7A33" w:rsidRDefault="00691269" w:rsidP="005D0000">
    <w:pPr>
      <w:pStyle w:val="Encabezado"/>
      <w:jc w:val="center"/>
      <w:rPr>
        <w:lang w:val="es-CO"/>
      </w:rPr>
    </w:pPr>
    <w:r>
      <w:rPr>
        <w:noProof/>
        <w:color w:val="000000"/>
        <w:sz w:val="21"/>
        <w:szCs w:val="21"/>
        <w:lang w:val="es-ES_tradnl" w:eastAsia="es-ES_tradnl"/>
      </w:rPr>
      <w:drawing>
        <wp:inline distT="0" distB="0" distL="0" distR="0" wp14:anchorId="110F3299" wp14:editId="7F3CEA23">
          <wp:extent cx="2854325" cy="572770"/>
          <wp:effectExtent l="0" t="0" r="0" b="0"/>
          <wp:docPr id="1" name="Imagen 1" descr="cid:image003.jpg@01D49170.C581A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D49170.C581A6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325" cy="572770"/>
                  </a:xfrm>
                  <a:prstGeom prst="rect">
                    <a:avLst/>
                  </a:prstGeom>
                  <a:noFill/>
                  <a:ln>
                    <a:noFill/>
                  </a:ln>
                </pic:spPr>
              </pic:pic>
            </a:graphicData>
          </a:graphic>
        </wp:inline>
      </w:drawing>
    </w:r>
  </w:p>
  <w:p w14:paraId="0FCECC4E" w14:textId="77777777" w:rsidR="009F7A33" w:rsidRPr="00F2459E" w:rsidRDefault="009F7A33">
    <w:pPr>
      <w:pStyle w:val="Encabezado"/>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289"/>
      <w:gridCol w:w="2070"/>
    </w:tblGrid>
    <w:tr w:rsidR="009F7A33" w14:paraId="1A4462F8" w14:textId="77777777">
      <w:trPr>
        <w:cantSplit/>
        <w:trHeight w:val="705"/>
      </w:trPr>
      <w:tc>
        <w:tcPr>
          <w:tcW w:w="1701" w:type="dxa"/>
          <w:vMerge w:val="restart"/>
          <w:vAlign w:val="center"/>
        </w:tcPr>
        <w:p w14:paraId="514E23FE" w14:textId="2DC98518" w:rsidR="009F7A33" w:rsidRDefault="00691269">
          <w:pPr>
            <w:jc w:val="center"/>
            <w:rPr>
              <w:noProof/>
            </w:rPr>
          </w:pPr>
          <w:r>
            <w:rPr>
              <w:noProof/>
            </w:rPr>
            <w:drawing>
              <wp:anchor distT="0" distB="0" distL="114300" distR="114300" simplePos="0" relativeHeight="251657216" behindDoc="0" locked="0" layoutInCell="0" allowOverlap="1" wp14:anchorId="2ED26CB0" wp14:editId="2C0A9A2D">
                <wp:simplePos x="0" y="0"/>
                <wp:positionH relativeFrom="column">
                  <wp:posOffset>211455</wp:posOffset>
                </wp:positionH>
                <wp:positionV relativeFrom="paragraph">
                  <wp:posOffset>45085</wp:posOffset>
                </wp:positionV>
                <wp:extent cx="594360" cy="7493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749300"/>
                        </a:xfrm>
                        <a:prstGeom prst="rect">
                          <a:avLst/>
                        </a:prstGeom>
                        <a:noFill/>
                      </pic:spPr>
                    </pic:pic>
                  </a:graphicData>
                </a:graphic>
                <wp14:sizeRelH relativeFrom="page">
                  <wp14:pctWidth>0</wp14:pctWidth>
                </wp14:sizeRelH>
                <wp14:sizeRelV relativeFrom="page">
                  <wp14:pctHeight>0</wp14:pctHeight>
                </wp14:sizeRelV>
              </wp:anchor>
            </w:drawing>
          </w:r>
        </w:p>
      </w:tc>
      <w:tc>
        <w:tcPr>
          <w:tcW w:w="6289" w:type="dxa"/>
          <w:vMerge w:val="restart"/>
          <w:vAlign w:val="center"/>
        </w:tcPr>
        <w:p w14:paraId="3DC7B365" w14:textId="77777777" w:rsidR="009F7A33" w:rsidRDefault="009F7A33">
          <w:pPr>
            <w:jc w:val="center"/>
            <w:rPr>
              <w:sz w:val="24"/>
              <w:lang w:val="es-MX"/>
            </w:rPr>
          </w:pPr>
          <w:r>
            <w:rPr>
              <w:rFonts w:ascii="Arial" w:hAnsi="Arial"/>
              <w:b/>
              <w:sz w:val="24"/>
            </w:rPr>
            <w:t>NOMBRE DEL DOCUMENTO</w:t>
          </w:r>
        </w:p>
      </w:tc>
      <w:tc>
        <w:tcPr>
          <w:tcW w:w="2070" w:type="dxa"/>
          <w:vAlign w:val="center"/>
        </w:tcPr>
        <w:p w14:paraId="313A07A7" w14:textId="77777777" w:rsidR="009F7A33" w:rsidRDefault="009F7A33">
          <w:pPr>
            <w:pStyle w:val="Ttulo2"/>
            <w:jc w:val="left"/>
            <w:rPr>
              <w:sz w:val="20"/>
            </w:rPr>
          </w:pPr>
          <w:r>
            <w:rPr>
              <w:sz w:val="20"/>
            </w:rPr>
            <w:t xml:space="preserve">Código: </w:t>
          </w:r>
        </w:p>
      </w:tc>
    </w:tr>
    <w:tr w:rsidR="009F7A33" w14:paraId="071179C5" w14:textId="77777777">
      <w:trPr>
        <w:cantSplit/>
        <w:trHeight w:val="560"/>
      </w:trPr>
      <w:tc>
        <w:tcPr>
          <w:tcW w:w="1701" w:type="dxa"/>
          <w:vMerge/>
          <w:tcBorders>
            <w:bottom w:val="nil"/>
          </w:tcBorders>
          <w:vAlign w:val="center"/>
        </w:tcPr>
        <w:p w14:paraId="4C957AA4" w14:textId="77777777" w:rsidR="009F7A33" w:rsidRDefault="009F7A33">
          <w:pPr>
            <w:jc w:val="center"/>
            <w:rPr>
              <w:noProof/>
            </w:rPr>
          </w:pPr>
        </w:p>
      </w:tc>
      <w:tc>
        <w:tcPr>
          <w:tcW w:w="6289" w:type="dxa"/>
          <w:vMerge/>
          <w:vAlign w:val="center"/>
        </w:tcPr>
        <w:p w14:paraId="1D8EC869" w14:textId="77777777" w:rsidR="009F7A33" w:rsidRDefault="009F7A33">
          <w:pPr>
            <w:jc w:val="center"/>
            <w:rPr>
              <w:b/>
              <w:lang w:val="es-MX"/>
            </w:rPr>
          </w:pPr>
        </w:p>
      </w:tc>
      <w:tc>
        <w:tcPr>
          <w:tcW w:w="2070" w:type="dxa"/>
          <w:vAlign w:val="center"/>
        </w:tcPr>
        <w:p w14:paraId="09AB2E07" w14:textId="77777777" w:rsidR="009F7A33" w:rsidRDefault="009F7A33">
          <w:pPr>
            <w:rPr>
              <w:rFonts w:ascii="Arial" w:hAnsi="Arial"/>
              <w:lang w:val="es-MX"/>
            </w:rPr>
          </w:pPr>
          <w:proofErr w:type="gramStart"/>
          <w:r>
            <w:rPr>
              <w:rFonts w:ascii="Arial" w:hAnsi="Arial"/>
              <w:lang w:val="es-MX"/>
            </w:rPr>
            <w:t>Versión :</w:t>
          </w:r>
          <w:proofErr w:type="gramEnd"/>
          <w:r>
            <w:rPr>
              <w:rFonts w:ascii="Arial" w:hAnsi="Arial"/>
              <w:lang w:val="es-MX"/>
            </w:rPr>
            <w:t xml:space="preserve"> 1.0</w:t>
          </w:r>
        </w:p>
      </w:tc>
    </w:tr>
    <w:tr w:rsidR="009F7A33" w14:paraId="5B96B4B2" w14:textId="77777777">
      <w:trPr>
        <w:cantSplit/>
        <w:trHeight w:val="114"/>
      </w:trPr>
      <w:tc>
        <w:tcPr>
          <w:tcW w:w="1701" w:type="dxa"/>
          <w:vAlign w:val="center"/>
        </w:tcPr>
        <w:p w14:paraId="44792906" w14:textId="77777777" w:rsidR="009F7A33" w:rsidRDefault="009F7A33">
          <w:pPr>
            <w:pStyle w:val="Textoindependiente"/>
            <w:jc w:val="center"/>
            <w:rPr>
              <w:b/>
              <w:sz w:val="16"/>
            </w:rPr>
          </w:pPr>
          <w:r>
            <w:rPr>
              <w:b/>
              <w:sz w:val="16"/>
            </w:rPr>
            <w:t>Ministerio de Minas y Energía</w:t>
          </w:r>
        </w:p>
        <w:p w14:paraId="77279654" w14:textId="77777777" w:rsidR="009F7A33" w:rsidRDefault="009F7A33">
          <w:pPr>
            <w:jc w:val="center"/>
            <w:rPr>
              <w:noProof/>
              <w:sz w:val="12"/>
            </w:rPr>
          </w:pPr>
          <w:r>
            <w:rPr>
              <w:rFonts w:ascii="Arial" w:hAnsi="Arial"/>
              <w:b/>
              <w:noProof/>
              <w:sz w:val="12"/>
            </w:rPr>
            <w:t>Republica de Colombia</w:t>
          </w:r>
        </w:p>
      </w:tc>
      <w:tc>
        <w:tcPr>
          <w:tcW w:w="6289" w:type="dxa"/>
          <w:vMerge/>
          <w:vAlign w:val="center"/>
        </w:tcPr>
        <w:p w14:paraId="44BF1BD6" w14:textId="77777777" w:rsidR="009F7A33" w:rsidRDefault="009F7A33">
          <w:pPr>
            <w:jc w:val="center"/>
            <w:rPr>
              <w:b/>
              <w:lang w:val="es-MX"/>
            </w:rPr>
          </w:pPr>
        </w:p>
      </w:tc>
      <w:tc>
        <w:tcPr>
          <w:tcW w:w="2070" w:type="dxa"/>
          <w:vAlign w:val="center"/>
        </w:tcPr>
        <w:p w14:paraId="729BBC60" w14:textId="77777777" w:rsidR="009F7A33" w:rsidRDefault="009F7A33">
          <w:pPr>
            <w:rPr>
              <w:rFonts w:ascii="Arial" w:hAnsi="Arial"/>
              <w:lang w:val="es-MX"/>
            </w:rPr>
          </w:pPr>
          <w:r>
            <w:rPr>
              <w:rFonts w:ascii="Arial" w:hAnsi="Arial"/>
              <w:lang w:val="es-MX"/>
            </w:rPr>
            <w:t xml:space="preserve">Fecha: </w:t>
          </w:r>
        </w:p>
      </w:tc>
    </w:tr>
  </w:tbl>
  <w:p w14:paraId="3F9EFA63" w14:textId="77777777" w:rsidR="009F7A33" w:rsidRDefault="009F7A33">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3A5"/>
    <w:multiLevelType w:val="hybridMultilevel"/>
    <w:tmpl w:val="18A00A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20B97"/>
    <w:multiLevelType w:val="hybridMultilevel"/>
    <w:tmpl w:val="7F9C2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B0FE9"/>
    <w:multiLevelType w:val="hybridMultilevel"/>
    <w:tmpl w:val="F70AF7C8"/>
    <w:lvl w:ilvl="0" w:tplc="491E7FEC">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5A2A09"/>
    <w:multiLevelType w:val="hybridMultilevel"/>
    <w:tmpl w:val="8E98DEC4"/>
    <w:lvl w:ilvl="0" w:tplc="CAEA1EA2">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E50B25"/>
    <w:multiLevelType w:val="hybridMultilevel"/>
    <w:tmpl w:val="9BD6D170"/>
    <w:lvl w:ilvl="0" w:tplc="88465F2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0E62A14"/>
    <w:multiLevelType w:val="hybridMultilevel"/>
    <w:tmpl w:val="153E370C"/>
    <w:lvl w:ilvl="0" w:tplc="BAC6F0E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EB6CC8"/>
    <w:multiLevelType w:val="multilevel"/>
    <w:tmpl w:val="0FFA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62956"/>
    <w:multiLevelType w:val="hybridMultilevel"/>
    <w:tmpl w:val="1CC2A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75"/>
    <w:rsid w:val="000042E4"/>
    <w:rsid w:val="00006120"/>
    <w:rsid w:val="00012B58"/>
    <w:rsid w:val="00017C26"/>
    <w:rsid w:val="00035DE7"/>
    <w:rsid w:val="000424D6"/>
    <w:rsid w:val="000501E7"/>
    <w:rsid w:val="000505B8"/>
    <w:rsid w:val="00053049"/>
    <w:rsid w:val="0005427C"/>
    <w:rsid w:val="0005638A"/>
    <w:rsid w:val="000579F5"/>
    <w:rsid w:val="0006352E"/>
    <w:rsid w:val="00063DFF"/>
    <w:rsid w:val="00072D09"/>
    <w:rsid w:val="000731A4"/>
    <w:rsid w:val="00074F56"/>
    <w:rsid w:val="000753BC"/>
    <w:rsid w:val="00092E04"/>
    <w:rsid w:val="000A37A3"/>
    <w:rsid w:val="000B1E3D"/>
    <w:rsid w:val="000B2AEB"/>
    <w:rsid w:val="000C72EE"/>
    <w:rsid w:val="000D1911"/>
    <w:rsid w:val="000D422E"/>
    <w:rsid w:val="000D75C4"/>
    <w:rsid w:val="000E02A1"/>
    <w:rsid w:val="000E6C38"/>
    <w:rsid w:val="0010086E"/>
    <w:rsid w:val="00101D94"/>
    <w:rsid w:val="001067F8"/>
    <w:rsid w:val="001130E9"/>
    <w:rsid w:val="00113C93"/>
    <w:rsid w:val="00115432"/>
    <w:rsid w:val="001277E6"/>
    <w:rsid w:val="00132F0A"/>
    <w:rsid w:val="0014199E"/>
    <w:rsid w:val="00145F48"/>
    <w:rsid w:val="00147228"/>
    <w:rsid w:val="001474A8"/>
    <w:rsid w:val="00155052"/>
    <w:rsid w:val="001558A2"/>
    <w:rsid w:val="0016400E"/>
    <w:rsid w:val="00170721"/>
    <w:rsid w:val="00174DF5"/>
    <w:rsid w:val="001857B1"/>
    <w:rsid w:val="00186601"/>
    <w:rsid w:val="00186BF9"/>
    <w:rsid w:val="00191F4A"/>
    <w:rsid w:val="001978F4"/>
    <w:rsid w:val="00197A06"/>
    <w:rsid w:val="001A15D6"/>
    <w:rsid w:val="001A5B86"/>
    <w:rsid w:val="001A7298"/>
    <w:rsid w:val="001B5940"/>
    <w:rsid w:val="001B7365"/>
    <w:rsid w:val="001D3860"/>
    <w:rsid w:val="001D4841"/>
    <w:rsid w:val="001D499C"/>
    <w:rsid w:val="001E0B40"/>
    <w:rsid w:val="001E0DE6"/>
    <w:rsid w:val="001E66A3"/>
    <w:rsid w:val="001F762A"/>
    <w:rsid w:val="00200CA9"/>
    <w:rsid w:val="002179AD"/>
    <w:rsid w:val="00217F32"/>
    <w:rsid w:val="0022013C"/>
    <w:rsid w:val="00221C30"/>
    <w:rsid w:val="0022330A"/>
    <w:rsid w:val="002316F7"/>
    <w:rsid w:val="002323AB"/>
    <w:rsid w:val="002336EE"/>
    <w:rsid w:val="002403BB"/>
    <w:rsid w:val="002418AB"/>
    <w:rsid w:val="002519A2"/>
    <w:rsid w:val="00254629"/>
    <w:rsid w:val="00261E5E"/>
    <w:rsid w:val="00264B12"/>
    <w:rsid w:val="0027296A"/>
    <w:rsid w:val="00281FE1"/>
    <w:rsid w:val="00282083"/>
    <w:rsid w:val="00285E3B"/>
    <w:rsid w:val="00287550"/>
    <w:rsid w:val="0029348A"/>
    <w:rsid w:val="002947BA"/>
    <w:rsid w:val="002958DB"/>
    <w:rsid w:val="002A31C8"/>
    <w:rsid w:val="002A3472"/>
    <w:rsid w:val="002A5D66"/>
    <w:rsid w:val="002A6154"/>
    <w:rsid w:val="002B26E3"/>
    <w:rsid w:val="002B26E8"/>
    <w:rsid w:val="002B3B90"/>
    <w:rsid w:val="002B4C13"/>
    <w:rsid w:val="002C1871"/>
    <w:rsid w:val="002C2A4D"/>
    <w:rsid w:val="002C2D70"/>
    <w:rsid w:val="002C35A1"/>
    <w:rsid w:val="002C47D1"/>
    <w:rsid w:val="002C69F1"/>
    <w:rsid w:val="002D5192"/>
    <w:rsid w:val="00304165"/>
    <w:rsid w:val="003047C4"/>
    <w:rsid w:val="0030582B"/>
    <w:rsid w:val="00310ED4"/>
    <w:rsid w:val="00311807"/>
    <w:rsid w:val="00314863"/>
    <w:rsid w:val="0031604B"/>
    <w:rsid w:val="003171E0"/>
    <w:rsid w:val="0032214F"/>
    <w:rsid w:val="00322476"/>
    <w:rsid w:val="00325DA4"/>
    <w:rsid w:val="00330E3D"/>
    <w:rsid w:val="00331045"/>
    <w:rsid w:val="003330F5"/>
    <w:rsid w:val="003406FA"/>
    <w:rsid w:val="00344313"/>
    <w:rsid w:val="003513B2"/>
    <w:rsid w:val="00353100"/>
    <w:rsid w:val="00361BD9"/>
    <w:rsid w:val="003627C9"/>
    <w:rsid w:val="00367A36"/>
    <w:rsid w:val="00372D96"/>
    <w:rsid w:val="00381DBF"/>
    <w:rsid w:val="003825F5"/>
    <w:rsid w:val="003861A1"/>
    <w:rsid w:val="00393546"/>
    <w:rsid w:val="00395305"/>
    <w:rsid w:val="003A4DC7"/>
    <w:rsid w:val="003C0264"/>
    <w:rsid w:val="003C134B"/>
    <w:rsid w:val="003D0BA4"/>
    <w:rsid w:val="003D3E6C"/>
    <w:rsid w:val="003E3768"/>
    <w:rsid w:val="003F3016"/>
    <w:rsid w:val="003F5824"/>
    <w:rsid w:val="003F66DF"/>
    <w:rsid w:val="004018E7"/>
    <w:rsid w:val="00402E79"/>
    <w:rsid w:val="004059C2"/>
    <w:rsid w:val="00407254"/>
    <w:rsid w:val="004102DF"/>
    <w:rsid w:val="00412199"/>
    <w:rsid w:val="00412FF1"/>
    <w:rsid w:val="004216FE"/>
    <w:rsid w:val="004332E4"/>
    <w:rsid w:val="00440A58"/>
    <w:rsid w:val="004411CE"/>
    <w:rsid w:val="00442607"/>
    <w:rsid w:val="004471FA"/>
    <w:rsid w:val="00452C5A"/>
    <w:rsid w:val="00452D10"/>
    <w:rsid w:val="004542BB"/>
    <w:rsid w:val="00455772"/>
    <w:rsid w:val="004604F3"/>
    <w:rsid w:val="0046086B"/>
    <w:rsid w:val="00464602"/>
    <w:rsid w:val="00467269"/>
    <w:rsid w:val="004708D9"/>
    <w:rsid w:val="004710DC"/>
    <w:rsid w:val="004716E5"/>
    <w:rsid w:val="004748D2"/>
    <w:rsid w:val="00477CC2"/>
    <w:rsid w:val="004805E7"/>
    <w:rsid w:val="00480E1B"/>
    <w:rsid w:val="004923A8"/>
    <w:rsid w:val="00493A66"/>
    <w:rsid w:val="004A1CC8"/>
    <w:rsid w:val="004B00A9"/>
    <w:rsid w:val="004B2F76"/>
    <w:rsid w:val="004B32EE"/>
    <w:rsid w:val="004B6405"/>
    <w:rsid w:val="004C429C"/>
    <w:rsid w:val="004D4FDD"/>
    <w:rsid w:val="004D54DA"/>
    <w:rsid w:val="004D5DF6"/>
    <w:rsid w:val="004E314B"/>
    <w:rsid w:val="004F1779"/>
    <w:rsid w:val="004F2C7C"/>
    <w:rsid w:val="004F6637"/>
    <w:rsid w:val="004F6E1B"/>
    <w:rsid w:val="00507F10"/>
    <w:rsid w:val="005163F0"/>
    <w:rsid w:val="0051693F"/>
    <w:rsid w:val="00527435"/>
    <w:rsid w:val="005313C3"/>
    <w:rsid w:val="0053367B"/>
    <w:rsid w:val="00536EDB"/>
    <w:rsid w:val="00537288"/>
    <w:rsid w:val="00540E8E"/>
    <w:rsid w:val="005457DE"/>
    <w:rsid w:val="00547551"/>
    <w:rsid w:val="00560537"/>
    <w:rsid w:val="00564A67"/>
    <w:rsid w:val="005657C2"/>
    <w:rsid w:val="00565D28"/>
    <w:rsid w:val="00567328"/>
    <w:rsid w:val="005816B9"/>
    <w:rsid w:val="00585D80"/>
    <w:rsid w:val="00597733"/>
    <w:rsid w:val="005A02C0"/>
    <w:rsid w:val="005A3866"/>
    <w:rsid w:val="005A38BA"/>
    <w:rsid w:val="005A3B4A"/>
    <w:rsid w:val="005B3D3C"/>
    <w:rsid w:val="005B6343"/>
    <w:rsid w:val="005C325E"/>
    <w:rsid w:val="005C674B"/>
    <w:rsid w:val="005C7632"/>
    <w:rsid w:val="005D0000"/>
    <w:rsid w:val="005D511C"/>
    <w:rsid w:val="005E2CBB"/>
    <w:rsid w:val="005E3C1B"/>
    <w:rsid w:val="005E7B50"/>
    <w:rsid w:val="005F3FD3"/>
    <w:rsid w:val="00600A66"/>
    <w:rsid w:val="00604905"/>
    <w:rsid w:val="0060631B"/>
    <w:rsid w:val="006137FD"/>
    <w:rsid w:val="006170DB"/>
    <w:rsid w:val="00621ADC"/>
    <w:rsid w:val="00621E70"/>
    <w:rsid w:val="00622DC6"/>
    <w:rsid w:val="00623280"/>
    <w:rsid w:val="00624828"/>
    <w:rsid w:val="00627152"/>
    <w:rsid w:val="0064656C"/>
    <w:rsid w:val="00655677"/>
    <w:rsid w:val="00661160"/>
    <w:rsid w:val="00663DE5"/>
    <w:rsid w:val="0067714F"/>
    <w:rsid w:val="00685EAD"/>
    <w:rsid w:val="00691269"/>
    <w:rsid w:val="00692874"/>
    <w:rsid w:val="006A20BA"/>
    <w:rsid w:val="006A2C9E"/>
    <w:rsid w:val="006B1FD8"/>
    <w:rsid w:val="006B4C81"/>
    <w:rsid w:val="006D4066"/>
    <w:rsid w:val="006D7514"/>
    <w:rsid w:val="006E227D"/>
    <w:rsid w:val="006E7F7B"/>
    <w:rsid w:val="006F4DFB"/>
    <w:rsid w:val="0070644E"/>
    <w:rsid w:val="00707AD9"/>
    <w:rsid w:val="00707D7B"/>
    <w:rsid w:val="007111C1"/>
    <w:rsid w:val="007114E1"/>
    <w:rsid w:val="00713D4E"/>
    <w:rsid w:val="00721D18"/>
    <w:rsid w:val="00722F9E"/>
    <w:rsid w:val="007252F7"/>
    <w:rsid w:val="007306E8"/>
    <w:rsid w:val="00730A30"/>
    <w:rsid w:val="007328A2"/>
    <w:rsid w:val="00734961"/>
    <w:rsid w:val="007400D1"/>
    <w:rsid w:val="00740190"/>
    <w:rsid w:val="00746703"/>
    <w:rsid w:val="0074680E"/>
    <w:rsid w:val="00746E36"/>
    <w:rsid w:val="007516BF"/>
    <w:rsid w:val="007530D0"/>
    <w:rsid w:val="007601E3"/>
    <w:rsid w:val="00760BDA"/>
    <w:rsid w:val="007616D4"/>
    <w:rsid w:val="0076377A"/>
    <w:rsid w:val="0076549E"/>
    <w:rsid w:val="0077093F"/>
    <w:rsid w:val="00780702"/>
    <w:rsid w:val="007831DA"/>
    <w:rsid w:val="007832E0"/>
    <w:rsid w:val="00794CB9"/>
    <w:rsid w:val="007A0E8A"/>
    <w:rsid w:val="007A1149"/>
    <w:rsid w:val="007A34C3"/>
    <w:rsid w:val="007A5EA6"/>
    <w:rsid w:val="007B08CF"/>
    <w:rsid w:val="007B6F7E"/>
    <w:rsid w:val="007C1E7C"/>
    <w:rsid w:val="007C2B71"/>
    <w:rsid w:val="007C696E"/>
    <w:rsid w:val="007D128A"/>
    <w:rsid w:val="007D5707"/>
    <w:rsid w:val="007D6A69"/>
    <w:rsid w:val="007D778E"/>
    <w:rsid w:val="007D7B29"/>
    <w:rsid w:val="007D7BB7"/>
    <w:rsid w:val="007E2AC3"/>
    <w:rsid w:val="007E30AA"/>
    <w:rsid w:val="007E4139"/>
    <w:rsid w:val="007F02FB"/>
    <w:rsid w:val="007F0C01"/>
    <w:rsid w:val="007F298D"/>
    <w:rsid w:val="007F2D7D"/>
    <w:rsid w:val="007F32E9"/>
    <w:rsid w:val="007F44CB"/>
    <w:rsid w:val="007F5C20"/>
    <w:rsid w:val="007F62B2"/>
    <w:rsid w:val="00802B61"/>
    <w:rsid w:val="008039C7"/>
    <w:rsid w:val="00807AF0"/>
    <w:rsid w:val="008114A2"/>
    <w:rsid w:val="008143AC"/>
    <w:rsid w:val="00817D72"/>
    <w:rsid w:val="0082025B"/>
    <w:rsid w:val="008212CE"/>
    <w:rsid w:val="00821615"/>
    <w:rsid w:val="00827C43"/>
    <w:rsid w:val="008307AD"/>
    <w:rsid w:val="00837BF7"/>
    <w:rsid w:val="0084087E"/>
    <w:rsid w:val="00852D8C"/>
    <w:rsid w:val="00853E09"/>
    <w:rsid w:val="00854C4E"/>
    <w:rsid w:val="008629D9"/>
    <w:rsid w:val="008643F0"/>
    <w:rsid w:val="00871791"/>
    <w:rsid w:val="008719A7"/>
    <w:rsid w:val="0088158C"/>
    <w:rsid w:val="0089137B"/>
    <w:rsid w:val="008921EF"/>
    <w:rsid w:val="00894889"/>
    <w:rsid w:val="008A00D6"/>
    <w:rsid w:val="008A1F4D"/>
    <w:rsid w:val="008A299B"/>
    <w:rsid w:val="008B109E"/>
    <w:rsid w:val="008B2CFA"/>
    <w:rsid w:val="008B4EED"/>
    <w:rsid w:val="008B6351"/>
    <w:rsid w:val="008B6408"/>
    <w:rsid w:val="008C0E36"/>
    <w:rsid w:val="008D3DE1"/>
    <w:rsid w:val="008E0830"/>
    <w:rsid w:val="008F25EA"/>
    <w:rsid w:val="008F4A87"/>
    <w:rsid w:val="008F4CE4"/>
    <w:rsid w:val="008F4DC5"/>
    <w:rsid w:val="009028D7"/>
    <w:rsid w:val="0091142B"/>
    <w:rsid w:val="00913F49"/>
    <w:rsid w:val="00915938"/>
    <w:rsid w:val="00923533"/>
    <w:rsid w:val="009271FA"/>
    <w:rsid w:val="0093671D"/>
    <w:rsid w:val="009400EE"/>
    <w:rsid w:val="009439DC"/>
    <w:rsid w:val="009541EB"/>
    <w:rsid w:val="00955979"/>
    <w:rsid w:val="0096141A"/>
    <w:rsid w:val="0096157A"/>
    <w:rsid w:val="00962C0D"/>
    <w:rsid w:val="009645C9"/>
    <w:rsid w:val="00965C46"/>
    <w:rsid w:val="00965DEC"/>
    <w:rsid w:val="00971D52"/>
    <w:rsid w:val="00972AA0"/>
    <w:rsid w:val="00975E70"/>
    <w:rsid w:val="009761ED"/>
    <w:rsid w:val="00977C8B"/>
    <w:rsid w:val="00981F6D"/>
    <w:rsid w:val="00982C84"/>
    <w:rsid w:val="00986CB3"/>
    <w:rsid w:val="00987107"/>
    <w:rsid w:val="0099263E"/>
    <w:rsid w:val="0099599B"/>
    <w:rsid w:val="00997EAE"/>
    <w:rsid w:val="009A1BC8"/>
    <w:rsid w:val="009A242B"/>
    <w:rsid w:val="009A67AD"/>
    <w:rsid w:val="009A6ADF"/>
    <w:rsid w:val="009A6CEF"/>
    <w:rsid w:val="009C025B"/>
    <w:rsid w:val="009C425C"/>
    <w:rsid w:val="009C57E5"/>
    <w:rsid w:val="009C598E"/>
    <w:rsid w:val="009D3A21"/>
    <w:rsid w:val="009D4CBB"/>
    <w:rsid w:val="009E5CA1"/>
    <w:rsid w:val="009E7D4A"/>
    <w:rsid w:val="009F444F"/>
    <w:rsid w:val="009F7A33"/>
    <w:rsid w:val="00A02502"/>
    <w:rsid w:val="00A1332C"/>
    <w:rsid w:val="00A1453B"/>
    <w:rsid w:val="00A20141"/>
    <w:rsid w:val="00A20CC7"/>
    <w:rsid w:val="00A21EF1"/>
    <w:rsid w:val="00A2388A"/>
    <w:rsid w:val="00A240F8"/>
    <w:rsid w:val="00A309FC"/>
    <w:rsid w:val="00A30E4A"/>
    <w:rsid w:val="00A350D6"/>
    <w:rsid w:val="00A37FC2"/>
    <w:rsid w:val="00A4307E"/>
    <w:rsid w:val="00A517D0"/>
    <w:rsid w:val="00A601D6"/>
    <w:rsid w:val="00A63A53"/>
    <w:rsid w:val="00A709A1"/>
    <w:rsid w:val="00A72142"/>
    <w:rsid w:val="00A753A0"/>
    <w:rsid w:val="00A75D30"/>
    <w:rsid w:val="00A771CB"/>
    <w:rsid w:val="00A8622B"/>
    <w:rsid w:val="00A91C12"/>
    <w:rsid w:val="00A95EBA"/>
    <w:rsid w:val="00A971D1"/>
    <w:rsid w:val="00AA1DB0"/>
    <w:rsid w:val="00AA787E"/>
    <w:rsid w:val="00AB3454"/>
    <w:rsid w:val="00AB3F02"/>
    <w:rsid w:val="00AB78CF"/>
    <w:rsid w:val="00AC00EC"/>
    <w:rsid w:val="00AC55DA"/>
    <w:rsid w:val="00AC5B82"/>
    <w:rsid w:val="00AC6EB4"/>
    <w:rsid w:val="00AC705C"/>
    <w:rsid w:val="00AD0B8C"/>
    <w:rsid w:val="00AD14E4"/>
    <w:rsid w:val="00AD1D94"/>
    <w:rsid w:val="00AE01E8"/>
    <w:rsid w:val="00AE192D"/>
    <w:rsid w:val="00AF1D10"/>
    <w:rsid w:val="00AF1EB8"/>
    <w:rsid w:val="00B00AB0"/>
    <w:rsid w:val="00B03578"/>
    <w:rsid w:val="00B05975"/>
    <w:rsid w:val="00B10D6D"/>
    <w:rsid w:val="00B11AEA"/>
    <w:rsid w:val="00B13645"/>
    <w:rsid w:val="00B16426"/>
    <w:rsid w:val="00B21EC8"/>
    <w:rsid w:val="00B25F0D"/>
    <w:rsid w:val="00B33366"/>
    <w:rsid w:val="00B366FB"/>
    <w:rsid w:val="00B36705"/>
    <w:rsid w:val="00B4008B"/>
    <w:rsid w:val="00B418CA"/>
    <w:rsid w:val="00B45DA6"/>
    <w:rsid w:val="00B535FC"/>
    <w:rsid w:val="00B5616A"/>
    <w:rsid w:val="00B62F8A"/>
    <w:rsid w:val="00B75A92"/>
    <w:rsid w:val="00B77A03"/>
    <w:rsid w:val="00B8302C"/>
    <w:rsid w:val="00B84CD3"/>
    <w:rsid w:val="00B944A6"/>
    <w:rsid w:val="00BA344B"/>
    <w:rsid w:val="00BA4FCC"/>
    <w:rsid w:val="00BA6C3B"/>
    <w:rsid w:val="00BB07C1"/>
    <w:rsid w:val="00BB1180"/>
    <w:rsid w:val="00BB49E0"/>
    <w:rsid w:val="00BC0AC6"/>
    <w:rsid w:val="00BC1C3A"/>
    <w:rsid w:val="00BC2D5D"/>
    <w:rsid w:val="00BC3B02"/>
    <w:rsid w:val="00BC6351"/>
    <w:rsid w:val="00BC7009"/>
    <w:rsid w:val="00BC7798"/>
    <w:rsid w:val="00BD5B6F"/>
    <w:rsid w:val="00BE115C"/>
    <w:rsid w:val="00BE6EAB"/>
    <w:rsid w:val="00BF0B5F"/>
    <w:rsid w:val="00BF251D"/>
    <w:rsid w:val="00BF3CC3"/>
    <w:rsid w:val="00C00822"/>
    <w:rsid w:val="00C17CAD"/>
    <w:rsid w:val="00C2112B"/>
    <w:rsid w:val="00C31434"/>
    <w:rsid w:val="00C36E68"/>
    <w:rsid w:val="00C37919"/>
    <w:rsid w:val="00C37AE2"/>
    <w:rsid w:val="00C41669"/>
    <w:rsid w:val="00C43766"/>
    <w:rsid w:val="00C477C4"/>
    <w:rsid w:val="00C50625"/>
    <w:rsid w:val="00C669A7"/>
    <w:rsid w:val="00C71E7C"/>
    <w:rsid w:val="00C73C25"/>
    <w:rsid w:val="00C74C5C"/>
    <w:rsid w:val="00C752D5"/>
    <w:rsid w:val="00C77C4F"/>
    <w:rsid w:val="00C77FF7"/>
    <w:rsid w:val="00C8040A"/>
    <w:rsid w:val="00C80A87"/>
    <w:rsid w:val="00C81036"/>
    <w:rsid w:val="00C86744"/>
    <w:rsid w:val="00C86974"/>
    <w:rsid w:val="00C9251D"/>
    <w:rsid w:val="00C9579D"/>
    <w:rsid w:val="00CA0F26"/>
    <w:rsid w:val="00CA57D5"/>
    <w:rsid w:val="00CB6D70"/>
    <w:rsid w:val="00CC0088"/>
    <w:rsid w:val="00CC6A03"/>
    <w:rsid w:val="00CD0A38"/>
    <w:rsid w:val="00CD71A1"/>
    <w:rsid w:val="00CE0221"/>
    <w:rsid w:val="00CE2CE8"/>
    <w:rsid w:val="00CE32F8"/>
    <w:rsid w:val="00CE33DE"/>
    <w:rsid w:val="00CE34DD"/>
    <w:rsid w:val="00CE62F1"/>
    <w:rsid w:val="00CE6C9E"/>
    <w:rsid w:val="00CE7D30"/>
    <w:rsid w:val="00CF4618"/>
    <w:rsid w:val="00CF5FF8"/>
    <w:rsid w:val="00D05149"/>
    <w:rsid w:val="00D10FD1"/>
    <w:rsid w:val="00D12F55"/>
    <w:rsid w:val="00D139A4"/>
    <w:rsid w:val="00D15E10"/>
    <w:rsid w:val="00D168DC"/>
    <w:rsid w:val="00D26E33"/>
    <w:rsid w:val="00D33E13"/>
    <w:rsid w:val="00D41974"/>
    <w:rsid w:val="00D47846"/>
    <w:rsid w:val="00D52416"/>
    <w:rsid w:val="00D55E46"/>
    <w:rsid w:val="00D56DF3"/>
    <w:rsid w:val="00D577FE"/>
    <w:rsid w:val="00D615F0"/>
    <w:rsid w:val="00D63396"/>
    <w:rsid w:val="00D66590"/>
    <w:rsid w:val="00D714E4"/>
    <w:rsid w:val="00D74631"/>
    <w:rsid w:val="00D80A99"/>
    <w:rsid w:val="00D8512D"/>
    <w:rsid w:val="00D87D6D"/>
    <w:rsid w:val="00D9602D"/>
    <w:rsid w:val="00D962A3"/>
    <w:rsid w:val="00DA1F75"/>
    <w:rsid w:val="00DA5E02"/>
    <w:rsid w:val="00DB61DD"/>
    <w:rsid w:val="00DC1968"/>
    <w:rsid w:val="00DC5AB8"/>
    <w:rsid w:val="00DD1A20"/>
    <w:rsid w:val="00DD5A7D"/>
    <w:rsid w:val="00DE08AA"/>
    <w:rsid w:val="00DE1329"/>
    <w:rsid w:val="00DE67EB"/>
    <w:rsid w:val="00DF11DB"/>
    <w:rsid w:val="00DF123C"/>
    <w:rsid w:val="00E06A3C"/>
    <w:rsid w:val="00E101F1"/>
    <w:rsid w:val="00E11A1B"/>
    <w:rsid w:val="00E11D38"/>
    <w:rsid w:val="00E12007"/>
    <w:rsid w:val="00E1495F"/>
    <w:rsid w:val="00E17667"/>
    <w:rsid w:val="00E26CCC"/>
    <w:rsid w:val="00E26D1D"/>
    <w:rsid w:val="00E26D37"/>
    <w:rsid w:val="00E321CF"/>
    <w:rsid w:val="00E3431B"/>
    <w:rsid w:val="00E3434A"/>
    <w:rsid w:val="00E36C32"/>
    <w:rsid w:val="00E4778F"/>
    <w:rsid w:val="00E550F9"/>
    <w:rsid w:val="00E565DB"/>
    <w:rsid w:val="00E56C7F"/>
    <w:rsid w:val="00E60BEF"/>
    <w:rsid w:val="00E64D2C"/>
    <w:rsid w:val="00E67ADA"/>
    <w:rsid w:val="00E7418C"/>
    <w:rsid w:val="00E761E4"/>
    <w:rsid w:val="00EA0188"/>
    <w:rsid w:val="00EA0F6E"/>
    <w:rsid w:val="00EA15E8"/>
    <w:rsid w:val="00EA4246"/>
    <w:rsid w:val="00EB78FB"/>
    <w:rsid w:val="00EB7C39"/>
    <w:rsid w:val="00EC4D2C"/>
    <w:rsid w:val="00EC55E8"/>
    <w:rsid w:val="00EC7BF8"/>
    <w:rsid w:val="00ED06B8"/>
    <w:rsid w:val="00ED4DF8"/>
    <w:rsid w:val="00EE3C5F"/>
    <w:rsid w:val="00F00823"/>
    <w:rsid w:val="00F04A6D"/>
    <w:rsid w:val="00F1156A"/>
    <w:rsid w:val="00F11939"/>
    <w:rsid w:val="00F1200F"/>
    <w:rsid w:val="00F1402E"/>
    <w:rsid w:val="00F14EB6"/>
    <w:rsid w:val="00F15A0A"/>
    <w:rsid w:val="00F2459E"/>
    <w:rsid w:val="00F367E4"/>
    <w:rsid w:val="00F37284"/>
    <w:rsid w:val="00F4286E"/>
    <w:rsid w:val="00F43FCD"/>
    <w:rsid w:val="00F55C28"/>
    <w:rsid w:val="00F610C1"/>
    <w:rsid w:val="00F6238F"/>
    <w:rsid w:val="00F700DE"/>
    <w:rsid w:val="00F70BE0"/>
    <w:rsid w:val="00F72C37"/>
    <w:rsid w:val="00F87817"/>
    <w:rsid w:val="00F91D13"/>
    <w:rsid w:val="00F91E2A"/>
    <w:rsid w:val="00F91E7A"/>
    <w:rsid w:val="00FA1087"/>
    <w:rsid w:val="00FA1755"/>
    <w:rsid w:val="00FA7463"/>
    <w:rsid w:val="00FB2BD4"/>
    <w:rsid w:val="00FB44DC"/>
    <w:rsid w:val="00FB789B"/>
    <w:rsid w:val="00FC08BF"/>
    <w:rsid w:val="00FC1AA1"/>
    <w:rsid w:val="00FC326B"/>
    <w:rsid w:val="00FD372B"/>
    <w:rsid w:val="00FD4359"/>
    <w:rsid w:val="00FE70E3"/>
    <w:rsid w:val="00FF028D"/>
    <w:rsid w:val="00FF1067"/>
    <w:rsid w:val="00FF5A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3C273"/>
  <w15:chartTrackingRefBased/>
  <w15:docId w15:val="{C05CC5B5-04F3-4997-8106-01F3F864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FD3"/>
    <w:rPr>
      <w:lang w:val="es-ES" w:eastAsia="es-ES"/>
    </w:rPr>
  </w:style>
  <w:style w:type="paragraph" w:styleId="Ttulo2">
    <w:name w:val="heading 2"/>
    <w:basedOn w:val="Normal"/>
    <w:next w:val="Normal"/>
    <w:qFormat/>
    <w:rsid w:val="00B05975"/>
    <w:pPr>
      <w:keepNext/>
      <w:jc w:val="center"/>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5975"/>
    <w:pPr>
      <w:tabs>
        <w:tab w:val="center" w:pos="4252"/>
        <w:tab w:val="right" w:pos="8504"/>
      </w:tabs>
    </w:pPr>
  </w:style>
  <w:style w:type="paragraph" w:styleId="Piedepgina">
    <w:name w:val="footer"/>
    <w:basedOn w:val="Normal"/>
    <w:rsid w:val="00B05975"/>
    <w:pPr>
      <w:tabs>
        <w:tab w:val="center" w:pos="4252"/>
        <w:tab w:val="right" w:pos="8504"/>
      </w:tabs>
    </w:pPr>
  </w:style>
  <w:style w:type="character" w:styleId="Nmerodepgina">
    <w:name w:val="page number"/>
    <w:basedOn w:val="Fuentedeprrafopredeter"/>
    <w:rsid w:val="00B05975"/>
  </w:style>
  <w:style w:type="paragraph" w:styleId="Textoindependiente">
    <w:name w:val="Body Text"/>
    <w:basedOn w:val="Normal"/>
    <w:rsid w:val="00B05975"/>
    <w:pPr>
      <w:jc w:val="both"/>
    </w:pPr>
    <w:rPr>
      <w:rFonts w:ascii="Arial" w:hAnsi="Arial"/>
      <w:sz w:val="24"/>
      <w:lang w:val="es-ES_tradnl"/>
    </w:rPr>
  </w:style>
  <w:style w:type="table" w:styleId="Tablaconcuadrcula">
    <w:name w:val="Table Grid"/>
    <w:basedOn w:val="Tablanormal"/>
    <w:rsid w:val="00B0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5975"/>
    <w:pPr>
      <w:spacing w:before="100" w:beforeAutospacing="1" w:after="100" w:afterAutospacing="1"/>
    </w:pPr>
    <w:rPr>
      <w:color w:val="663300"/>
      <w:sz w:val="24"/>
      <w:szCs w:val="24"/>
    </w:rPr>
  </w:style>
  <w:style w:type="character" w:customStyle="1" w:styleId="TextoindependienteCar">
    <w:name w:val="Texto independiente Car"/>
    <w:rsid w:val="007616D4"/>
    <w:rPr>
      <w:rFonts w:ascii="Arial Unicode MS" w:eastAsia="Arial Unicode MS" w:hAnsi="Arial Unicode MS" w:cs="Arial Unicode MS"/>
      <w:sz w:val="24"/>
      <w:szCs w:val="24"/>
      <w:lang w:val="es-ES" w:eastAsia="es-ES" w:bidi="ar-SA"/>
    </w:rPr>
  </w:style>
  <w:style w:type="paragraph" w:customStyle="1" w:styleId="Cuerpodetexto">
    <w:name w:val="Cuerpo de texto"/>
    <w:basedOn w:val="Normal"/>
    <w:rsid w:val="00A20CC7"/>
    <w:pPr>
      <w:widowControl w:val="0"/>
      <w:autoSpaceDE w:val="0"/>
      <w:autoSpaceDN w:val="0"/>
      <w:adjustRightInd w:val="0"/>
      <w:spacing w:after="283"/>
    </w:pPr>
    <w:rPr>
      <w:sz w:val="24"/>
      <w:szCs w:val="24"/>
      <w:lang w:val="es-ES_tradnl"/>
    </w:rPr>
  </w:style>
  <w:style w:type="paragraph" w:styleId="Prrafodelista">
    <w:name w:val="List Paragraph"/>
    <w:basedOn w:val="Normal"/>
    <w:link w:val="PrrafodelistaCar"/>
    <w:uiPriority w:val="34"/>
    <w:qFormat/>
    <w:rsid w:val="00C80A87"/>
    <w:pPr>
      <w:spacing w:after="200" w:line="276" w:lineRule="auto"/>
      <w:ind w:left="720"/>
      <w:contextualSpacing/>
    </w:pPr>
    <w:rPr>
      <w:rFonts w:ascii="Calibri" w:eastAsia="Calibri" w:hAnsi="Calibri"/>
      <w:sz w:val="22"/>
      <w:szCs w:val="22"/>
      <w:lang w:val="es-CO" w:eastAsia="en-US"/>
    </w:rPr>
  </w:style>
  <w:style w:type="paragraph" w:customStyle="1" w:styleId="Style-4">
    <w:name w:val="Style-4"/>
    <w:rsid w:val="008D3DE1"/>
    <w:rPr>
      <w:lang w:val="es-ES" w:eastAsia="es-ES"/>
    </w:rPr>
  </w:style>
  <w:style w:type="paragraph" w:customStyle="1" w:styleId="Style-2">
    <w:name w:val="Style-2"/>
    <w:rsid w:val="00CE32F8"/>
    <w:rPr>
      <w:lang w:val="es-ES" w:eastAsia="es-ES"/>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287550"/>
    <w:pPr>
      <w:tabs>
        <w:tab w:val="left" w:pos="300"/>
      </w:tabs>
      <w:autoSpaceDE w:val="0"/>
      <w:autoSpaceDN w:val="0"/>
      <w:adjustRightInd w:val="0"/>
      <w:spacing w:line="210" w:lineRule="atLeast"/>
      <w:ind w:left="320" w:hanging="320"/>
      <w:jc w:val="both"/>
    </w:pPr>
    <w:rPr>
      <w:color w:val="000000"/>
      <w:lang w:val="es-ES_tradnl"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287550"/>
    <w:rPr>
      <w:color w:val="000000"/>
      <w:lang w:val="es-ES_tradnl" w:eastAsia="es-CO"/>
    </w:rPr>
  </w:style>
  <w:style w:type="character" w:styleId="Refdenotaalpie">
    <w:name w:val="footnote reference"/>
    <w:aliases w:val="referencia nota al pie"/>
    <w:uiPriority w:val="99"/>
    <w:rsid w:val="00A4307E"/>
    <w:rPr>
      <w:vertAlign w:val="superscript"/>
    </w:rPr>
  </w:style>
  <w:style w:type="paragraph" w:styleId="Textodeglobo">
    <w:name w:val="Balloon Text"/>
    <w:basedOn w:val="Normal"/>
    <w:link w:val="TextodegloboCar"/>
    <w:rsid w:val="00BA4FCC"/>
    <w:rPr>
      <w:rFonts w:ascii="Tahoma" w:hAnsi="Tahoma" w:cs="Tahoma"/>
      <w:sz w:val="16"/>
      <w:szCs w:val="16"/>
    </w:rPr>
  </w:style>
  <w:style w:type="character" w:customStyle="1" w:styleId="TextodegloboCar">
    <w:name w:val="Texto de globo Car"/>
    <w:link w:val="Textodeglobo"/>
    <w:rsid w:val="00BA4FCC"/>
    <w:rPr>
      <w:rFonts w:ascii="Tahoma" w:hAnsi="Tahoma" w:cs="Tahoma"/>
      <w:sz w:val="16"/>
      <w:szCs w:val="16"/>
      <w:lang w:val="es-ES" w:eastAsia="es-ES"/>
    </w:rPr>
  </w:style>
  <w:style w:type="paragraph" w:styleId="Textosinformato">
    <w:name w:val="Plain Text"/>
    <w:basedOn w:val="Normal"/>
    <w:link w:val="TextosinformatoCar"/>
    <w:rsid w:val="00537288"/>
    <w:rPr>
      <w:rFonts w:ascii="Courier New" w:hAnsi="Courier New" w:cs="Courier New"/>
    </w:rPr>
  </w:style>
  <w:style w:type="character" w:customStyle="1" w:styleId="TextosinformatoCar">
    <w:name w:val="Texto sin formato Car"/>
    <w:link w:val="Textosinformato"/>
    <w:rsid w:val="00537288"/>
    <w:rPr>
      <w:rFonts w:ascii="Courier New" w:hAnsi="Courier New" w:cs="Courier New"/>
      <w:lang w:val="es-ES" w:eastAsia="es-ES"/>
    </w:rPr>
  </w:style>
  <w:style w:type="character" w:customStyle="1" w:styleId="apple-converted-space">
    <w:name w:val="apple-converted-space"/>
    <w:rsid w:val="00537288"/>
  </w:style>
  <w:style w:type="character" w:customStyle="1" w:styleId="PrrafodelistaCar">
    <w:name w:val="Párrafo de lista Car"/>
    <w:link w:val="Prrafodelista"/>
    <w:uiPriority w:val="34"/>
    <w:locked/>
    <w:rsid w:val="00CE6C9E"/>
    <w:rPr>
      <w:rFonts w:ascii="Calibri" w:eastAsia="Calibri" w:hAnsi="Calibri"/>
      <w:sz w:val="22"/>
      <w:szCs w:val="22"/>
      <w:lang w:eastAsia="en-US"/>
    </w:rPr>
  </w:style>
  <w:style w:type="character" w:styleId="Hipervnculo">
    <w:name w:val="Hyperlink"/>
    <w:uiPriority w:val="99"/>
    <w:unhideWhenUsed/>
    <w:rsid w:val="0099599B"/>
    <w:rPr>
      <w:color w:val="0000FF"/>
      <w:u w:val="single"/>
    </w:rPr>
  </w:style>
  <w:style w:type="character" w:styleId="nfasis">
    <w:name w:val="Emphasis"/>
    <w:uiPriority w:val="20"/>
    <w:qFormat/>
    <w:rsid w:val="00322476"/>
    <w:rPr>
      <w:i/>
      <w:iCs/>
    </w:rPr>
  </w:style>
  <w:style w:type="paragraph" w:styleId="Sinespaciado">
    <w:name w:val="No Spacing"/>
    <w:uiPriority w:val="1"/>
    <w:qFormat/>
    <w:rsid w:val="001E0DE6"/>
    <w:rPr>
      <w:lang w:val="es-ES" w:eastAsia="es-ES"/>
    </w:rPr>
  </w:style>
  <w:style w:type="character" w:styleId="Textoennegrita">
    <w:name w:val="Strong"/>
    <w:uiPriority w:val="22"/>
    <w:qFormat/>
    <w:rsid w:val="000E6C38"/>
    <w:rPr>
      <w:b/>
      <w:bCs/>
    </w:rPr>
  </w:style>
  <w:style w:type="character" w:customStyle="1" w:styleId="EncabezadoCar">
    <w:name w:val="Encabezado Car"/>
    <w:link w:val="Encabezado"/>
    <w:uiPriority w:val="99"/>
    <w:locked/>
    <w:rsid w:val="00CE0221"/>
  </w:style>
  <w:style w:type="paragraph" w:customStyle="1" w:styleId="Default">
    <w:name w:val="Default"/>
    <w:uiPriority w:val="99"/>
    <w:rsid w:val="00B45DA6"/>
    <w:pPr>
      <w:autoSpaceDE w:val="0"/>
      <w:autoSpaceDN w:val="0"/>
      <w:adjustRightInd w:val="0"/>
    </w:pPr>
    <w:rPr>
      <w:rFonts w:ascii="Arial" w:hAnsi="Arial" w:cs="Arial"/>
      <w:color w:val="000000"/>
      <w:sz w:val="24"/>
      <w:szCs w:val="24"/>
      <w:lang w:val="es-ES" w:eastAsia="en-US"/>
    </w:rPr>
  </w:style>
  <w:style w:type="character" w:customStyle="1" w:styleId="iaj">
    <w:name w:val="i_aj"/>
    <w:rsid w:val="00B4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2844">
      <w:bodyDiv w:val="1"/>
      <w:marLeft w:val="0"/>
      <w:marRight w:val="0"/>
      <w:marTop w:val="0"/>
      <w:marBottom w:val="0"/>
      <w:divBdr>
        <w:top w:val="none" w:sz="0" w:space="0" w:color="auto"/>
        <w:left w:val="none" w:sz="0" w:space="0" w:color="auto"/>
        <w:bottom w:val="none" w:sz="0" w:space="0" w:color="auto"/>
        <w:right w:val="none" w:sz="0" w:space="0" w:color="auto"/>
      </w:divBdr>
      <w:divsChild>
        <w:div w:id="59452671">
          <w:marLeft w:val="0"/>
          <w:marRight w:val="0"/>
          <w:marTop w:val="0"/>
          <w:marBottom w:val="0"/>
          <w:divBdr>
            <w:top w:val="none" w:sz="0" w:space="0" w:color="auto"/>
            <w:left w:val="none" w:sz="0" w:space="0" w:color="auto"/>
            <w:bottom w:val="none" w:sz="0" w:space="0" w:color="auto"/>
            <w:right w:val="none" w:sz="0" w:space="0" w:color="auto"/>
          </w:divBdr>
        </w:div>
        <w:div w:id="948925157">
          <w:marLeft w:val="0"/>
          <w:marRight w:val="0"/>
          <w:marTop w:val="0"/>
          <w:marBottom w:val="0"/>
          <w:divBdr>
            <w:top w:val="none" w:sz="0" w:space="0" w:color="auto"/>
            <w:left w:val="none" w:sz="0" w:space="0" w:color="auto"/>
            <w:bottom w:val="none" w:sz="0" w:space="0" w:color="auto"/>
            <w:right w:val="none" w:sz="0" w:space="0" w:color="auto"/>
          </w:divBdr>
        </w:div>
        <w:div w:id="1907911060">
          <w:marLeft w:val="0"/>
          <w:marRight w:val="0"/>
          <w:marTop w:val="0"/>
          <w:marBottom w:val="0"/>
          <w:divBdr>
            <w:top w:val="none" w:sz="0" w:space="0" w:color="auto"/>
            <w:left w:val="none" w:sz="0" w:space="0" w:color="auto"/>
            <w:bottom w:val="none" w:sz="0" w:space="0" w:color="auto"/>
            <w:right w:val="none" w:sz="0" w:space="0" w:color="auto"/>
          </w:divBdr>
        </w:div>
      </w:divsChild>
    </w:div>
    <w:div w:id="193737803">
      <w:bodyDiv w:val="1"/>
      <w:marLeft w:val="0"/>
      <w:marRight w:val="0"/>
      <w:marTop w:val="0"/>
      <w:marBottom w:val="0"/>
      <w:divBdr>
        <w:top w:val="none" w:sz="0" w:space="0" w:color="auto"/>
        <w:left w:val="none" w:sz="0" w:space="0" w:color="auto"/>
        <w:bottom w:val="none" w:sz="0" w:space="0" w:color="auto"/>
        <w:right w:val="none" w:sz="0" w:space="0" w:color="auto"/>
      </w:divBdr>
    </w:div>
    <w:div w:id="670645405">
      <w:bodyDiv w:val="1"/>
      <w:marLeft w:val="0"/>
      <w:marRight w:val="0"/>
      <w:marTop w:val="0"/>
      <w:marBottom w:val="0"/>
      <w:divBdr>
        <w:top w:val="none" w:sz="0" w:space="0" w:color="auto"/>
        <w:left w:val="none" w:sz="0" w:space="0" w:color="auto"/>
        <w:bottom w:val="none" w:sz="0" w:space="0" w:color="auto"/>
        <w:right w:val="none" w:sz="0" w:space="0" w:color="auto"/>
      </w:divBdr>
    </w:div>
    <w:div w:id="945693929">
      <w:bodyDiv w:val="1"/>
      <w:marLeft w:val="0"/>
      <w:marRight w:val="0"/>
      <w:marTop w:val="0"/>
      <w:marBottom w:val="0"/>
      <w:divBdr>
        <w:top w:val="none" w:sz="0" w:space="0" w:color="auto"/>
        <w:left w:val="none" w:sz="0" w:space="0" w:color="auto"/>
        <w:bottom w:val="none" w:sz="0" w:space="0" w:color="auto"/>
        <w:right w:val="none" w:sz="0" w:space="0" w:color="auto"/>
      </w:divBdr>
      <w:divsChild>
        <w:div w:id="1005402332">
          <w:marLeft w:val="0"/>
          <w:marRight w:val="0"/>
          <w:marTop w:val="0"/>
          <w:marBottom w:val="0"/>
          <w:divBdr>
            <w:top w:val="none" w:sz="0" w:space="0" w:color="auto"/>
            <w:left w:val="none" w:sz="0" w:space="0" w:color="auto"/>
            <w:bottom w:val="none" w:sz="0" w:space="0" w:color="auto"/>
            <w:right w:val="none" w:sz="0" w:space="0" w:color="auto"/>
          </w:divBdr>
        </w:div>
        <w:div w:id="1747995728">
          <w:marLeft w:val="0"/>
          <w:marRight w:val="0"/>
          <w:marTop w:val="0"/>
          <w:marBottom w:val="0"/>
          <w:divBdr>
            <w:top w:val="none" w:sz="0" w:space="0" w:color="auto"/>
            <w:left w:val="none" w:sz="0" w:space="0" w:color="auto"/>
            <w:bottom w:val="none" w:sz="0" w:space="0" w:color="auto"/>
            <w:right w:val="none" w:sz="0" w:space="0" w:color="auto"/>
          </w:divBdr>
        </w:div>
      </w:divsChild>
    </w:div>
    <w:div w:id="1057315156">
      <w:bodyDiv w:val="1"/>
      <w:marLeft w:val="0"/>
      <w:marRight w:val="0"/>
      <w:marTop w:val="0"/>
      <w:marBottom w:val="0"/>
      <w:divBdr>
        <w:top w:val="none" w:sz="0" w:space="0" w:color="auto"/>
        <w:left w:val="none" w:sz="0" w:space="0" w:color="auto"/>
        <w:bottom w:val="none" w:sz="0" w:space="0" w:color="auto"/>
        <w:right w:val="none" w:sz="0" w:space="0" w:color="auto"/>
      </w:divBdr>
    </w:div>
    <w:div w:id="1060133505">
      <w:bodyDiv w:val="1"/>
      <w:marLeft w:val="0"/>
      <w:marRight w:val="0"/>
      <w:marTop w:val="0"/>
      <w:marBottom w:val="0"/>
      <w:divBdr>
        <w:top w:val="none" w:sz="0" w:space="0" w:color="auto"/>
        <w:left w:val="none" w:sz="0" w:space="0" w:color="auto"/>
        <w:bottom w:val="none" w:sz="0" w:space="0" w:color="auto"/>
        <w:right w:val="none" w:sz="0" w:space="0" w:color="auto"/>
      </w:divBdr>
      <w:divsChild>
        <w:div w:id="693774254">
          <w:marLeft w:val="0"/>
          <w:marRight w:val="0"/>
          <w:marTop w:val="0"/>
          <w:marBottom w:val="0"/>
          <w:divBdr>
            <w:top w:val="none" w:sz="0" w:space="0" w:color="auto"/>
            <w:left w:val="none" w:sz="0" w:space="0" w:color="auto"/>
            <w:bottom w:val="none" w:sz="0" w:space="0" w:color="auto"/>
            <w:right w:val="none" w:sz="0" w:space="0" w:color="auto"/>
          </w:divBdr>
        </w:div>
        <w:div w:id="1009604305">
          <w:marLeft w:val="0"/>
          <w:marRight w:val="0"/>
          <w:marTop w:val="0"/>
          <w:marBottom w:val="0"/>
          <w:divBdr>
            <w:top w:val="none" w:sz="0" w:space="0" w:color="auto"/>
            <w:left w:val="none" w:sz="0" w:space="0" w:color="auto"/>
            <w:bottom w:val="none" w:sz="0" w:space="0" w:color="auto"/>
            <w:right w:val="none" w:sz="0" w:space="0" w:color="auto"/>
          </w:divBdr>
        </w:div>
        <w:div w:id="1748064861">
          <w:marLeft w:val="0"/>
          <w:marRight w:val="0"/>
          <w:marTop w:val="0"/>
          <w:marBottom w:val="0"/>
          <w:divBdr>
            <w:top w:val="none" w:sz="0" w:space="0" w:color="auto"/>
            <w:left w:val="none" w:sz="0" w:space="0" w:color="auto"/>
            <w:bottom w:val="none" w:sz="0" w:space="0" w:color="auto"/>
            <w:right w:val="none" w:sz="0" w:space="0" w:color="auto"/>
          </w:divBdr>
        </w:div>
      </w:divsChild>
    </w:div>
    <w:div w:id="1084648487">
      <w:bodyDiv w:val="1"/>
      <w:marLeft w:val="0"/>
      <w:marRight w:val="0"/>
      <w:marTop w:val="0"/>
      <w:marBottom w:val="0"/>
      <w:divBdr>
        <w:top w:val="none" w:sz="0" w:space="0" w:color="auto"/>
        <w:left w:val="none" w:sz="0" w:space="0" w:color="auto"/>
        <w:bottom w:val="none" w:sz="0" w:space="0" w:color="auto"/>
        <w:right w:val="none" w:sz="0" w:space="0" w:color="auto"/>
      </w:divBdr>
    </w:div>
    <w:div w:id="1195263837">
      <w:bodyDiv w:val="1"/>
      <w:marLeft w:val="0"/>
      <w:marRight w:val="0"/>
      <w:marTop w:val="0"/>
      <w:marBottom w:val="0"/>
      <w:divBdr>
        <w:top w:val="none" w:sz="0" w:space="0" w:color="auto"/>
        <w:left w:val="none" w:sz="0" w:space="0" w:color="auto"/>
        <w:bottom w:val="none" w:sz="0" w:space="0" w:color="auto"/>
        <w:right w:val="none" w:sz="0" w:space="0" w:color="auto"/>
      </w:divBdr>
      <w:divsChild>
        <w:div w:id="362218627">
          <w:marLeft w:val="0"/>
          <w:marRight w:val="0"/>
          <w:marTop w:val="0"/>
          <w:marBottom w:val="0"/>
          <w:divBdr>
            <w:top w:val="none" w:sz="0" w:space="0" w:color="auto"/>
            <w:left w:val="none" w:sz="0" w:space="0" w:color="auto"/>
            <w:bottom w:val="none" w:sz="0" w:space="0" w:color="auto"/>
            <w:right w:val="none" w:sz="0" w:space="0" w:color="auto"/>
          </w:divBdr>
        </w:div>
        <w:div w:id="517357507">
          <w:marLeft w:val="0"/>
          <w:marRight w:val="0"/>
          <w:marTop w:val="0"/>
          <w:marBottom w:val="0"/>
          <w:divBdr>
            <w:top w:val="none" w:sz="0" w:space="0" w:color="auto"/>
            <w:left w:val="none" w:sz="0" w:space="0" w:color="auto"/>
            <w:bottom w:val="none" w:sz="0" w:space="0" w:color="auto"/>
            <w:right w:val="none" w:sz="0" w:space="0" w:color="auto"/>
          </w:divBdr>
        </w:div>
      </w:divsChild>
    </w:div>
    <w:div w:id="1291475826">
      <w:bodyDiv w:val="1"/>
      <w:marLeft w:val="0"/>
      <w:marRight w:val="0"/>
      <w:marTop w:val="0"/>
      <w:marBottom w:val="0"/>
      <w:divBdr>
        <w:top w:val="none" w:sz="0" w:space="0" w:color="auto"/>
        <w:left w:val="none" w:sz="0" w:space="0" w:color="auto"/>
        <w:bottom w:val="none" w:sz="0" w:space="0" w:color="auto"/>
        <w:right w:val="none" w:sz="0" w:space="0" w:color="auto"/>
      </w:divBdr>
    </w:div>
    <w:div w:id="1493640270">
      <w:bodyDiv w:val="1"/>
      <w:marLeft w:val="0"/>
      <w:marRight w:val="0"/>
      <w:marTop w:val="0"/>
      <w:marBottom w:val="0"/>
      <w:divBdr>
        <w:top w:val="none" w:sz="0" w:space="0" w:color="auto"/>
        <w:left w:val="none" w:sz="0" w:space="0" w:color="auto"/>
        <w:bottom w:val="none" w:sz="0" w:space="0" w:color="auto"/>
        <w:right w:val="none" w:sz="0" w:space="0" w:color="auto"/>
      </w:divBdr>
    </w:div>
    <w:div w:id="1695383170">
      <w:bodyDiv w:val="1"/>
      <w:marLeft w:val="0"/>
      <w:marRight w:val="0"/>
      <w:marTop w:val="0"/>
      <w:marBottom w:val="0"/>
      <w:divBdr>
        <w:top w:val="none" w:sz="0" w:space="0" w:color="auto"/>
        <w:left w:val="none" w:sz="0" w:space="0" w:color="auto"/>
        <w:bottom w:val="none" w:sz="0" w:space="0" w:color="auto"/>
        <w:right w:val="none" w:sz="0" w:space="0" w:color="auto"/>
      </w:divBdr>
      <w:divsChild>
        <w:div w:id="882443570">
          <w:marLeft w:val="0"/>
          <w:marRight w:val="0"/>
          <w:marTop w:val="0"/>
          <w:marBottom w:val="0"/>
          <w:divBdr>
            <w:top w:val="none" w:sz="0" w:space="0" w:color="auto"/>
            <w:left w:val="none" w:sz="0" w:space="0" w:color="auto"/>
            <w:bottom w:val="none" w:sz="0" w:space="0" w:color="auto"/>
            <w:right w:val="none" w:sz="0" w:space="0" w:color="auto"/>
          </w:divBdr>
        </w:div>
      </w:divsChild>
    </w:div>
    <w:div w:id="1748381600">
      <w:bodyDiv w:val="1"/>
      <w:marLeft w:val="0"/>
      <w:marRight w:val="0"/>
      <w:marTop w:val="0"/>
      <w:marBottom w:val="0"/>
      <w:divBdr>
        <w:top w:val="none" w:sz="0" w:space="0" w:color="auto"/>
        <w:left w:val="none" w:sz="0" w:space="0" w:color="auto"/>
        <w:bottom w:val="none" w:sz="0" w:space="0" w:color="auto"/>
        <w:right w:val="none" w:sz="0" w:space="0" w:color="auto"/>
      </w:divBdr>
    </w:div>
    <w:div w:id="1760178589">
      <w:bodyDiv w:val="1"/>
      <w:marLeft w:val="0"/>
      <w:marRight w:val="0"/>
      <w:marTop w:val="0"/>
      <w:marBottom w:val="0"/>
      <w:divBdr>
        <w:top w:val="none" w:sz="0" w:space="0" w:color="auto"/>
        <w:left w:val="none" w:sz="0" w:space="0" w:color="auto"/>
        <w:bottom w:val="none" w:sz="0" w:space="0" w:color="auto"/>
        <w:right w:val="none" w:sz="0" w:space="0" w:color="auto"/>
      </w:divBdr>
      <w:divsChild>
        <w:div w:id="706373949">
          <w:marLeft w:val="0"/>
          <w:marRight w:val="0"/>
          <w:marTop w:val="0"/>
          <w:marBottom w:val="0"/>
          <w:divBdr>
            <w:top w:val="none" w:sz="0" w:space="0" w:color="auto"/>
            <w:left w:val="none" w:sz="0" w:space="0" w:color="auto"/>
            <w:bottom w:val="none" w:sz="0" w:space="0" w:color="auto"/>
            <w:right w:val="none" w:sz="0" w:space="0" w:color="auto"/>
          </w:divBdr>
        </w:div>
        <w:div w:id="1974867544">
          <w:marLeft w:val="0"/>
          <w:marRight w:val="0"/>
          <w:marTop w:val="0"/>
          <w:marBottom w:val="0"/>
          <w:divBdr>
            <w:top w:val="none" w:sz="0" w:space="0" w:color="auto"/>
            <w:left w:val="none" w:sz="0" w:space="0" w:color="auto"/>
            <w:bottom w:val="none" w:sz="0" w:space="0" w:color="auto"/>
            <w:right w:val="none" w:sz="0" w:space="0" w:color="auto"/>
          </w:divBdr>
        </w:div>
      </w:divsChild>
    </w:div>
    <w:div w:id="1936591504">
      <w:bodyDiv w:val="1"/>
      <w:marLeft w:val="0"/>
      <w:marRight w:val="0"/>
      <w:marTop w:val="0"/>
      <w:marBottom w:val="0"/>
      <w:divBdr>
        <w:top w:val="none" w:sz="0" w:space="0" w:color="auto"/>
        <w:left w:val="none" w:sz="0" w:space="0" w:color="auto"/>
        <w:bottom w:val="none" w:sz="0" w:space="0" w:color="auto"/>
        <w:right w:val="none" w:sz="0" w:space="0" w:color="auto"/>
      </w:divBdr>
      <w:divsChild>
        <w:div w:id="1397432552">
          <w:marLeft w:val="0"/>
          <w:marRight w:val="0"/>
          <w:marTop w:val="0"/>
          <w:marBottom w:val="0"/>
          <w:divBdr>
            <w:top w:val="none" w:sz="0" w:space="0" w:color="auto"/>
            <w:left w:val="none" w:sz="0" w:space="0" w:color="auto"/>
            <w:bottom w:val="none" w:sz="0" w:space="0" w:color="auto"/>
            <w:right w:val="none" w:sz="0" w:space="0" w:color="auto"/>
          </w:divBdr>
        </w:div>
        <w:div w:id="1754666102">
          <w:marLeft w:val="0"/>
          <w:marRight w:val="0"/>
          <w:marTop w:val="0"/>
          <w:marBottom w:val="0"/>
          <w:divBdr>
            <w:top w:val="none" w:sz="0" w:space="0" w:color="auto"/>
            <w:left w:val="none" w:sz="0" w:space="0" w:color="auto"/>
            <w:bottom w:val="none" w:sz="0" w:space="0" w:color="auto"/>
            <w:right w:val="none" w:sz="0" w:space="0" w:color="auto"/>
          </w:divBdr>
        </w:div>
        <w:div w:id="2137721556">
          <w:marLeft w:val="0"/>
          <w:marRight w:val="0"/>
          <w:marTop w:val="0"/>
          <w:marBottom w:val="0"/>
          <w:divBdr>
            <w:top w:val="none" w:sz="0" w:space="0" w:color="auto"/>
            <w:left w:val="none" w:sz="0" w:space="0" w:color="auto"/>
            <w:bottom w:val="none" w:sz="0" w:space="0" w:color="auto"/>
            <w:right w:val="none" w:sz="0" w:space="0" w:color="auto"/>
          </w:divBdr>
        </w:div>
      </w:divsChild>
    </w:div>
    <w:div w:id="2007240371">
      <w:bodyDiv w:val="1"/>
      <w:marLeft w:val="0"/>
      <w:marRight w:val="0"/>
      <w:marTop w:val="0"/>
      <w:marBottom w:val="0"/>
      <w:divBdr>
        <w:top w:val="none" w:sz="0" w:space="0" w:color="auto"/>
        <w:left w:val="none" w:sz="0" w:space="0" w:color="auto"/>
        <w:bottom w:val="none" w:sz="0" w:space="0" w:color="auto"/>
        <w:right w:val="none" w:sz="0" w:space="0" w:color="auto"/>
      </w:divBdr>
    </w:div>
    <w:div w:id="2134326372">
      <w:bodyDiv w:val="1"/>
      <w:marLeft w:val="0"/>
      <w:marRight w:val="0"/>
      <w:marTop w:val="0"/>
      <w:marBottom w:val="0"/>
      <w:divBdr>
        <w:top w:val="none" w:sz="0" w:space="0" w:color="auto"/>
        <w:left w:val="none" w:sz="0" w:space="0" w:color="auto"/>
        <w:bottom w:val="none" w:sz="0" w:space="0" w:color="auto"/>
        <w:right w:val="none" w:sz="0" w:space="0" w:color="auto"/>
      </w:divBdr>
    </w:div>
    <w:div w:id="21379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1986CF69E9FE48A57BECBE308E1A45" ma:contentTypeVersion="7" ma:contentTypeDescription="Crear nuevo documento." ma:contentTypeScope="" ma:versionID="dd578b968dcbfd24ff96657311c2d1a4">
  <xsd:schema xmlns:xsd="http://www.w3.org/2001/XMLSchema" xmlns:xs="http://www.w3.org/2001/XMLSchema" xmlns:p="http://schemas.microsoft.com/office/2006/metadata/properties" xmlns:ns2="fe5c55e1-1529-428c-8c16-ada3460a0e7a" targetNamespace="http://schemas.microsoft.com/office/2006/metadata/properties" ma:root="true" ma:fieldsID="85b82ad8e91d4bef59f7a11170726caa"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element name="TaxKeywordTaxHTField" ma:index="14" nillable="true" ma:taxonomy="true" ma:internalName="TaxKeywordTaxHTField" ma:taxonomyFieldName="TaxKeyword" ma:displayName="Palabras clave de empresa" ma:fieldId="{23f27201-bee3-471e-b2e7-b64fd8b7ca38}" ma:taxonomyMulti="true" ma:sspId="a9584801-e361-45bf-9b1e-b4f377865fc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bd2de93b-9b0b-4beb-873c-04226923d0ee}" ma:internalName="TaxCatchAll" ma:showField="CatchAllData" ma:web="fe5c55e1-1529-428c-8c16-ada3460a0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ma:index="16"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ción xmlns="fe5c55e1-1529-428c-8c16-ada3460a0e7a" xsi:nil="true"/>
    <TaxCatchAll xmlns="fe5c55e1-1529-428c-8c16-ada3460a0e7a"/>
    <TaxKeywordTaxHTField xmlns="fe5c55e1-1529-428c-8c16-ada3460a0e7a">
      <Terms xmlns="http://schemas.microsoft.com/office/infopath/2007/PartnerControls"/>
    </TaxKeywordTaxHTField>
    <_dlc_DocId xmlns="fe5c55e1-1529-428c-8c16-ada3460a0e7a">A65FJVFR3NAS-661729355-3292</_dlc_DocId>
    <_dlc_DocIdUrl xmlns="fe5c55e1-1529-428c-8c16-ada3460a0e7a">
      <Url>http://tame/_layouts/15/DocIdRedir.aspx?ID=A65FJVFR3NAS-661729355-3292</Url>
      <Description>A65FJVFR3NAS-661729355-3292</Description>
    </_dlc_DocIdUrl>
  </documentManagement>
</p:properties>
</file>

<file path=customXml/itemProps1.xml><?xml version="1.0" encoding="utf-8"?>
<ds:datastoreItem xmlns:ds="http://schemas.openxmlformats.org/officeDocument/2006/customXml" ds:itemID="{696EFD1A-6B1B-47C5-923D-D580CD84BAFA}"/>
</file>

<file path=customXml/itemProps2.xml><?xml version="1.0" encoding="utf-8"?>
<ds:datastoreItem xmlns:ds="http://schemas.openxmlformats.org/officeDocument/2006/customXml" ds:itemID="{DAFBE3BB-E49B-466C-A46D-6641BBCD6729}"/>
</file>

<file path=customXml/itemProps3.xml><?xml version="1.0" encoding="utf-8"?>
<ds:datastoreItem xmlns:ds="http://schemas.openxmlformats.org/officeDocument/2006/customXml" ds:itemID="{566B439C-E977-4C83-86FF-6AE4D424C53D}"/>
</file>

<file path=customXml/itemProps4.xml><?xml version="1.0" encoding="utf-8"?>
<ds:datastoreItem xmlns:ds="http://schemas.openxmlformats.org/officeDocument/2006/customXml" ds:itemID="{466FA85D-AC1D-4217-8E75-2B66913CFCCA}"/>
</file>

<file path=customXml/itemProps5.xml><?xml version="1.0" encoding="utf-8"?>
<ds:datastoreItem xmlns:ds="http://schemas.openxmlformats.org/officeDocument/2006/customXml" ds:itemID="{147343C2-C300-46B7-A7C2-FA390C52A908}"/>
</file>

<file path=docProps/app.xml><?xml version="1.0" encoding="utf-8"?>
<Properties xmlns="http://schemas.openxmlformats.org/officeDocument/2006/extended-properties" xmlns:vt="http://schemas.openxmlformats.org/officeDocument/2006/docPropsVTypes">
  <Template>Normal</Template>
  <TotalTime>2</TotalTime>
  <Pages>4</Pages>
  <Words>2363</Words>
  <Characters>12998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Subdireccion de Operaciones</vt:lpstr>
    </vt:vector>
  </TitlesOfParts>
  <Company>Ministerio del Interior y de Justicia</Company>
  <LinksUpToDate>false</LinksUpToDate>
  <CharactersWithSpaces>15331</CharactersWithSpaces>
  <SharedDoc>false</SharedDoc>
  <HLinks>
    <vt:vector size="12" baseType="variant">
      <vt:variant>
        <vt:i4>4194405</vt:i4>
      </vt:variant>
      <vt:variant>
        <vt:i4>0</vt:i4>
      </vt:variant>
      <vt:variant>
        <vt:i4>0</vt:i4>
      </vt:variant>
      <vt:variant>
        <vt:i4>5</vt:i4>
      </vt:variant>
      <vt:variant>
        <vt:lpwstr>https://www.icbf.gov.co/cargues/avance/docs/ley_0715_2001_pr002.htm</vt:lpwstr>
      </vt:variant>
      <vt:variant>
        <vt:lpwstr>94</vt:lpwstr>
      </vt:variant>
      <vt:variant>
        <vt:i4>7536665</vt:i4>
      </vt:variant>
      <vt:variant>
        <vt:i4>12869</vt:i4>
      </vt:variant>
      <vt:variant>
        <vt:i4>1025</vt:i4>
      </vt:variant>
      <vt:variant>
        <vt:i4>1</vt:i4>
      </vt:variant>
      <vt:variant>
        <vt:lpwstr>cid:image001.jpg@01D49842.1AF40450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Subdireccion de Operaciones</dc:title>
  <dc:subject/>
  <dc:creator>Mauricio Javier Lopez Osorio</dc:creator>
  <cp:keywords/>
  <cp:lastModifiedBy>Julieth Alexandra Sepulveda Penaloza</cp:lastModifiedBy>
  <cp:revision>3</cp:revision>
  <cp:lastPrinted>2019-01-17T14:44:00Z</cp:lastPrinted>
  <dcterms:created xsi:type="dcterms:W3CDTF">2019-07-24T20:50:00Z</dcterms:created>
  <dcterms:modified xsi:type="dcterms:W3CDTF">2019-07-25T20:23:00Z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0x010100F31986CF69E9FE48A57BECBE308E1A45</vt:lpwstr>
  </property>
  <property fmtid="{D5CDD505-2E9C-101B-9397-08002B2CF9AE}" pid="7" name="_dlc_DocIdItemGuid">
    <vt:lpwstr>115c7a7a-1dbe-4e18-829d-fa46ea0652ce</vt:lpwstr>
  </property>
  <property fmtid="{D5CDD505-2E9C-101B-9397-08002B2CF9AE}" pid="8" name="TaxKeyword">
    <vt:lpwstr/>
  </property>
</Properties>
</file>